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6F95F9" w14:textId="03A4FCA2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1BD96E71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7F6E97A0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50BBC644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4EB20355" w14:textId="77777777" w:rsidR="00A1488A" w:rsidRPr="00F17339" w:rsidRDefault="00DD107B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  <w:r w:rsidRPr="00F17339">
        <w:rPr>
          <w:noProof/>
          <w:color w:val="auto"/>
        </w:rPr>
        <w:drawing>
          <wp:inline distT="0" distB="0" distL="0" distR="0" wp14:anchorId="58E2A815" wp14:editId="0A570D77">
            <wp:extent cx="4010025" cy="28765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l="23280" t="23781" r="17813" b="1788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6AB8C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325FE144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2351CB84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13F94A51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15085411" w14:textId="0A60EC3E" w:rsidR="00A1488A" w:rsidRDefault="00797DC5" w:rsidP="00CE28C0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b/>
          <w:color w:val="auto"/>
          <w:sz w:val="36"/>
          <w:szCs w:val="36"/>
        </w:rPr>
      </w:pPr>
      <w:bookmarkStart w:id="0" w:name="h.gjdgxs" w:colFirst="0" w:colLast="0"/>
      <w:bookmarkEnd w:id="0"/>
      <w:r w:rsidRPr="00F17339">
        <w:rPr>
          <w:rFonts w:ascii="Arial" w:eastAsia="Arial" w:hAnsi="Arial" w:cs="Arial"/>
          <w:b/>
          <w:color w:val="auto"/>
          <w:sz w:val="36"/>
          <w:szCs w:val="36"/>
        </w:rPr>
        <w:t>Anexo Técnico - Fornecimento de Suporte Logístico para a realização de Eventos e Apresentações Musicais da Amigos do Guri</w:t>
      </w:r>
    </w:p>
    <w:p w14:paraId="0D70187B" w14:textId="77777777" w:rsidR="00472493" w:rsidRDefault="00472493" w:rsidP="00CE28C0">
      <w:pPr>
        <w:tabs>
          <w:tab w:val="left" w:pos="142"/>
          <w:tab w:val="left" w:pos="284"/>
        </w:tabs>
        <w:spacing w:line="360" w:lineRule="auto"/>
        <w:jc w:val="both"/>
        <w:rPr>
          <w:rFonts w:ascii="Arial" w:eastAsia="Arial" w:hAnsi="Arial" w:cs="Arial"/>
          <w:b/>
          <w:color w:val="auto"/>
          <w:sz w:val="36"/>
          <w:szCs w:val="36"/>
        </w:rPr>
      </w:pPr>
    </w:p>
    <w:p w14:paraId="173C26EE" w14:textId="4433E74C" w:rsidR="00472493" w:rsidRPr="00472493" w:rsidRDefault="00472493" w:rsidP="00472493">
      <w:pPr>
        <w:tabs>
          <w:tab w:val="left" w:pos="142"/>
          <w:tab w:val="left" w:pos="284"/>
        </w:tabs>
        <w:spacing w:line="360" w:lineRule="auto"/>
        <w:jc w:val="both"/>
        <w:rPr>
          <w:color w:val="auto"/>
          <w:sz w:val="22"/>
          <w:szCs w:val="22"/>
        </w:rPr>
      </w:pPr>
      <w:r w:rsidRPr="00472493">
        <w:rPr>
          <w:rFonts w:ascii="Arial" w:eastAsia="Arial" w:hAnsi="Arial" w:cs="Arial"/>
          <w:b/>
          <w:color w:val="auto"/>
          <w:sz w:val="22"/>
          <w:szCs w:val="22"/>
        </w:rPr>
        <w:t>(Este documento deverá ser anexado ao TERMO DE COMPROMISSO PARA FORNECIMENTO DE INFRAESTRUTURA PARA APRESENTAÇÃO MSICAL ou ATIVIDADE SOCIOEDUCATIVA ou ATIVIDADE CULTURAL)</w:t>
      </w:r>
    </w:p>
    <w:p w14:paraId="07419EBC" w14:textId="6EA9909F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7B733D14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4B350B02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4CF424AA" w14:textId="1A7FD84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4D2F7EE6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32242209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2F3A7D00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71DA38A5" w14:textId="77777777" w:rsidR="00A1488A" w:rsidRPr="00F17339" w:rsidRDefault="00A1488A" w:rsidP="00CE28C0">
      <w:pPr>
        <w:tabs>
          <w:tab w:val="left" w:pos="142"/>
          <w:tab w:val="left" w:pos="284"/>
        </w:tabs>
        <w:spacing w:line="360" w:lineRule="auto"/>
        <w:jc w:val="both"/>
        <w:rPr>
          <w:color w:val="auto"/>
        </w:rPr>
      </w:pPr>
    </w:p>
    <w:p w14:paraId="598C81B3" w14:textId="77777777" w:rsidR="00A1488A" w:rsidRPr="00F17339" w:rsidRDefault="00A1488A" w:rsidP="00CE28C0">
      <w:pPr>
        <w:tabs>
          <w:tab w:val="right" w:pos="9356"/>
        </w:tabs>
        <w:spacing w:line="360" w:lineRule="auto"/>
        <w:jc w:val="both"/>
        <w:rPr>
          <w:color w:val="auto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573504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F6C53A" w14:textId="4AEFDC74" w:rsidR="00BE4631" w:rsidRPr="00F17339" w:rsidRDefault="00BE4631" w:rsidP="00BD3414">
          <w:pPr>
            <w:pStyle w:val="CabealhodoSumrio"/>
            <w:numPr>
              <w:ilvl w:val="0"/>
              <w:numId w:val="0"/>
            </w:numPr>
            <w:rPr>
              <w:color w:val="auto"/>
            </w:rPr>
          </w:pPr>
          <w:r w:rsidRPr="00F17339">
            <w:rPr>
              <w:color w:val="auto"/>
            </w:rPr>
            <w:t>Sumário</w:t>
          </w:r>
        </w:p>
        <w:p w14:paraId="358CA2EA" w14:textId="77777777" w:rsidR="00F17339" w:rsidRDefault="00BE4631">
          <w:pPr>
            <w:pStyle w:val="Sumrio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r w:rsidRPr="00F17339">
            <w:fldChar w:fldCharType="begin"/>
          </w:r>
          <w:r w:rsidRPr="00F17339">
            <w:instrText xml:space="preserve"> TOC \o "1-3" \h \z \u </w:instrText>
          </w:r>
          <w:r w:rsidRPr="00F17339">
            <w:fldChar w:fldCharType="separate"/>
          </w:r>
          <w:hyperlink w:anchor="_Toc487710879" w:history="1">
            <w:r w:rsidR="00F17339" w:rsidRPr="004B7EBF">
              <w:rPr>
                <w:rStyle w:val="Hyperlink"/>
                <w:noProof/>
              </w:rPr>
              <w:t>1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Introdução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_Toc487710879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2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6F52B57C" w14:textId="77777777" w:rsidR="00F17339" w:rsidRDefault="00D93539">
          <w:pPr>
            <w:pStyle w:val="Sumrio1"/>
            <w:tabs>
              <w:tab w:val="left" w:pos="440"/>
              <w:tab w:val="right" w:leader="dot" w:pos="8828"/>
            </w:tabs>
            <w:rPr>
              <w:rFonts w:cstheme="minorBidi"/>
              <w:noProof/>
            </w:rPr>
          </w:pPr>
          <w:hyperlink w:anchor="_Toc487710880" w:history="1">
            <w:r w:rsidR="00F17339" w:rsidRPr="004B7EBF">
              <w:rPr>
                <w:rStyle w:val="Hyperlink"/>
                <w:noProof/>
              </w:rPr>
              <w:t>2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Diretrizes quanto à Infraestrutura do local da apresentação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_Toc487710880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2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53094504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1" w:history="1">
            <w:r w:rsidR="00F17339" w:rsidRPr="004B7EBF">
              <w:rPr>
                <w:rStyle w:val="Hyperlink"/>
                <w:noProof/>
              </w:rPr>
              <w:t>2.1.1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Espaço Físico da Apresentação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_Toc487710881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2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25A984BE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2" w:history="1">
            <w:r w:rsidR="00F17339" w:rsidRPr="004B7EBF">
              <w:rPr>
                <w:rStyle w:val="Hyperlink"/>
                <w:noProof/>
              </w:rPr>
              <w:t>2.1.2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Autorizações de Funcionamento do Espaço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_Toc487710882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3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73564224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3" w:history="1">
            <w:r w:rsidR="00F17339" w:rsidRPr="004B7EBF">
              <w:rPr>
                <w:rStyle w:val="Hyperlink"/>
                <w:noProof/>
              </w:rPr>
              <w:t>2.1.3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Sobre Ambulância/Posto médico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_Toc487710883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4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4F34461B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4" w:history="1">
            <w:r w:rsidR="00F17339" w:rsidRPr="004B7EBF">
              <w:rPr>
                <w:rStyle w:val="Hyperlink"/>
                <w:noProof/>
              </w:rPr>
              <w:t>2.1.4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Estrutura do Palco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_Toc487710884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4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23724A5C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5" w:history="1">
            <w:r w:rsidR="00F17339" w:rsidRPr="004B7EBF">
              <w:rPr>
                <w:rStyle w:val="Hyperlink"/>
                <w:noProof/>
              </w:rPr>
              <w:t>2.1.5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Sonorização, Iluminação, Cortinas e Multimídia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_Toc487710885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5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729B6903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6" w:history="1">
            <w:r w:rsidR="00F17339" w:rsidRPr="004B7EBF">
              <w:rPr>
                <w:rStyle w:val="Hyperlink"/>
                <w:noProof/>
              </w:rPr>
              <w:t>2.1.6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Operação de Som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_Toc487710886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5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4F187DC4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7" w:history="1">
            <w:r w:rsidR="00F17339" w:rsidRPr="004B7EBF">
              <w:rPr>
                <w:rStyle w:val="Hyperlink"/>
                <w:noProof/>
              </w:rPr>
              <w:t>2.1.7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Operação de Luz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_Toc487710887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6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799DB4C5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8" w:history="1">
            <w:r w:rsidR="00F17339" w:rsidRPr="004B7EBF">
              <w:rPr>
                <w:rStyle w:val="Hyperlink"/>
                <w:noProof/>
              </w:rPr>
              <w:t>2.1.8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Operação de Projetor de Multimídia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_Toc487710888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7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322CF156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89" w:history="1">
            <w:r w:rsidR="00F17339" w:rsidRPr="004B7EBF">
              <w:rPr>
                <w:rStyle w:val="Hyperlink"/>
                <w:noProof/>
              </w:rPr>
              <w:t>2.1.9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Cortinas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_Toc487710889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7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01334F2E" w14:textId="77777777" w:rsidR="00F17339" w:rsidRDefault="00D93539">
          <w:pPr>
            <w:pStyle w:val="Sumrio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87710890" w:history="1">
            <w:r w:rsidR="00F17339" w:rsidRPr="004B7EBF">
              <w:rPr>
                <w:rStyle w:val="Hyperlink"/>
                <w:noProof/>
              </w:rPr>
              <w:t>2.2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Diretrizes quanto ao Transporte de Alunos, empregados(as) e instrumentos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_Toc487710890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7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28715082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91" w:history="1">
            <w:r w:rsidR="00F17339" w:rsidRPr="004B7EBF">
              <w:rPr>
                <w:rStyle w:val="Hyperlink"/>
                <w:noProof/>
              </w:rPr>
              <w:t>2.2.1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Diretrizes quanto à permanência dos instrumentos e equipamentos musicais no local da realização do evento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_Toc487710891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8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1E2A58EE" w14:textId="77777777" w:rsidR="00F17339" w:rsidRDefault="00D93539">
          <w:pPr>
            <w:pStyle w:val="Sumrio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87710892" w:history="1">
            <w:r w:rsidR="00F17339" w:rsidRPr="004B7EBF">
              <w:rPr>
                <w:rStyle w:val="Hyperlink"/>
                <w:noProof/>
              </w:rPr>
              <w:t>2.3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Diretrizes quanto ao fornecimento de Alimentação aos Alunos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_Toc487710892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8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59A26F4C" w14:textId="77777777" w:rsidR="00F17339" w:rsidRDefault="00D93539">
          <w:pPr>
            <w:pStyle w:val="Sumrio3"/>
            <w:tabs>
              <w:tab w:val="left" w:pos="1320"/>
              <w:tab w:val="right" w:leader="dot" w:pos="8828"/>
            </w:tabs>
            <w:rPr>
              <w:rFonts w:cstheme="minorBidi"/>
              <w:noProof/>
            </w:rPr>
          </w:pPr>
          <w:hyperlink w:anchor="_Toc487710893" w:history="1">
            <w:r w:rsidR="00F17339" w:rsidRPr="004B7EBF">
              <w:rPr>
                <w:rStyle w:val="Hyperlink"/>
                <w:noProof/>
              </w:rPr>
              <w:t>2.3.1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Sugestões de Kits-Lanches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_Toc487710893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9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4794AE15" w14:textId="77777777" w:rsidR="00F17339" w:rsidRDefault="00D93539">
          <w:pPr>
            <w:pStyle w:val="Sumrio2"/>
            <w:tabs>
              <w:tab w:val="left" w:pos="880"/>
              <w:tab w:val="right" w:leader="dot" w:pos="8828"/>
            </w:tabs>
            <w:rPr>
              <w:rFonts w:cstheme="minorBidi"/>
              <w:noProof/>
            </w:rPr>
          </w:pPr>
          <w:hyperlink w:anchor="_Toc487710894" w:history="1">
            <w:r w:rsidR="00F17339" w:rsidRPr="004B7EBF">
              <w:rPr>
                <w:rStyle w:val="Hyperlink"/>
                <w:noProof/>
              </w:rPr>
              <w:t>2.4</w:t>
            </w:r>
            <w:r w:rsidR="00F17339">
              <w:rPr>
                <w:rFonts w:cstheme="minorBidi"/>
                <w:noProof/>
              </w:rPr>
              <w:tab/>
            </w:r>
            <w:r w:rsidR="00F17339" w:rsidRPr="004B7EBF">
              <w:rPr>
                <w:rStyle w:val="Hyperlink"/>
                <w:noProof/>
              </w:rPr>
              <w:t>Diretrizes quanto à Hospedagem de Alunos e empregados(as)da Amigos do Guri</w:t>
            </w:r>
            <w:r w:rsidR="00F17339">
              <w:rPr>
                <w:noProof/>
                <w:webHidden/>
              </w:rPr>
              <w:tab/>
            </w:r>
            <w:r w:rsidR="00F17339">
              <w:rPr>
                <w:noProof/>
                <w:webHidden/>
              </w:rPr>
              <w:fldChar w:fldCharType="begin"/>
            </w:r>
            <w:r w:rsidR="00F17339">
              <w:rPr>
                <w:noProof/>
                <w:webHidden/>
              </w:rPr>
              <w:instrText xml:space="preserve"> PAGEREF _Toc487710894 \h </w:instrText>
            </w:r>
            <w:r w:rsidR="00F17339">
              <w:rPr>
                <w:noProof/>
                <w:webHidden/>
              </w:rPr>
            </w:r>
            <w:r w:rsidR="00F17339">
              <w:rPr>
                <w:noProof/>
                <w:webHidden/>
              </w:rPr>
              <w:fldChar w:fldCharType="separate"/>
            </w:r>
            <w:r w:rsidR="00F17339">
              <w:rPr>
                <w:noProof/>
                <w:webHidden/>
              </w:rPr>
              <w:t>10</w:t>
            </w:r>
            <w:r w:rsidR="00F17339">
              <w:rPr>
                <w:noProof/>
                <w:webHidden/>
              </w:rPr>
              <w:fldChar w:fldCharType="end"/>
            </w:r>
          </w:hyperlink>
        </w:p>
        <w:p w14:paraId="4BF9020F" w14:textId="3307BD24" w:rsidR="00BE4631" w:rsidRPr="00F17339" w:rsidRDefault="00BE4631">
          <w:pPr>
            <w:rPr>
              <w:color w:val="auto"/>
            </w:rPr>
          </w:pPr>
          <w:r w:rsidRPr="00F17339">
            <w:rPr>
              <w:b/>
              <w:bCs/>
              <w:color w:val="auto"/>
            </w:rPr>
            <w:fldChar w:fldCharType="end"/>
          </w:r>
        </w:p>
      </w:sdtContent>
    </w:sdt>
    <w:p w14:paraId="04B71435" w14:textId="77777777" w:rsidR="00A1488A" w:rsidRPr="00F17339" w:rsidRDefault="00A1488A" w:rsidP="00CE28C0">
      <w:pPr>
        <w:tabs>
          <w:tab w:val="right" w:pos="9356"/>
        </w:tabs>
        <w:spacing w:line="360" w:lineRule="auto"/>
        <w:jc w:val="both"/>
        <w:rPr>
          <w:color w:val="auto"/>
        </w:rPr>
      </w:pPr>
    </w:p>
    <w:p w14:paraId="7E8EF1A5" w14:textId="725945BB" w:rsidR="00A1488A" w:rsidRPr="00F17339" w:rsidRDefault="00C42280" w:rsidP="00BD3414">
      <w:pPr>
        <w:pStyle w:val="Ttulo1"/>
        <w:spacing w:before="120" w:after="240"/>
        <w:ind w:left="431" w:hanging="431"/>
        <w:jc w:val="left"/>
        <w:rPr>
          <w:color w:val="auto"/>
        </w:rPr>
      </w:pPr>
      <w:bookmarkStart w:id="1" w:name="h.30j0zll" w:colFirst="0" w:colLast="0"/>
      <w:bookmarkStart w:id="2" w:name="_Toc487710879"/>
      <w:bookmarkEnd w:id="1"/>
      <w:r w:rsidRPr="00F17339">
        <w:rPr>
          <w:color w:val="auto"/>
        </w:rPr>
        <w:t>Introdução</w:t>
      </w:r>
      <w:bookmarkEnd w:id="2"/>
    </w:p>
    <w:p w14:paraId="6BEB1ABF" w14:textId="250749B0" w:rsidR="00A1488A" w:rsidRPr="00F17339" w:rsidRDefault="008D6D49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color w:val="auto"/>
        </w:rPr>
        <w:t xml:space="preserve">Este documento é parte integrante do TERMO DE COMPROMISSO DE APRESENTAÇÃO MUSICAL firmado entre a Amigos do Guri e o </w:t>
      </w:r>
      <w:r w:rsidR="000436CA" w:rsidRPr="00F17339">
        <w:rPr>
          <w:color w:val="auto"/>
        </w:rPr>
        <w:t>&lt;</w:t>
      </w:r>
      <w:r w:rsidR="000436CA" w:rsidRPr="00F17339">
        <w:rPr>
          <w:rFonts w:eastAsia="Arial"/>
          <w:b/>
          <w:color w:val="auto"/>
          <w:u w:val="single"/>
        </w:rPr>
        <w:t>Nome do parceiro, apoiador ou patrocinador</w:t>
      </w:r>
      <w:r w:rsidR="000436CA" w:rsidRPr="00F17339">
        <w:rPr>
          <w:color w:val="auto"/>
        </w:rPr>
        <w:t>&gt;</w:t>
      </w:r>
      <w:r w:rsidRPr="00F17339">
        <w:rPr>
          <w:color w:val="auto"/>
        </w:rPr>
        <w:t xml:space="preserve"> e visa estabelecer as condições para o Fornecimento de Suporte Logístico para a realização d</w:t>
      </w:r>
      <w:r w:rsidR="004D5C8F" w:rsidRPr="00F17339">
        <w:rPr>
          <w:color w:val="auto"/>
        </w:rPr>
        <w:t>a</w:t>
      </w:r>
      <w:r w:rsidRPr="00F17339">
        <w:rPr>
          <w:color w:val="auto"/>
        </w:rPr>
        <w:t xml:space="preserve"> Apresentaç</w:t>
      </w:r>
      <w:r w:rsidR="004D5C8F" w:rsidRPr="00F17339">
        <w:rPr>
          <w:color w:val="auto"/>
        </w:rPr>
        <w:t>ão</w:t>
      </w:r>
      <w:r w:rsidRPr="00F17339">
        <w:rPr>
          <w:color w:val="auto"/>
        </w:rPr>
        <w:t xml:space="preserve"> Musica</w:t>
      </w:r>
      <w:r w:rsidR="004D5C8F" w:rsidRPr="00F17339">
        <w:rPr>
          <w:color w:val="auto"/>
        </w:rPr>
        <w:t>l</w:t>
      </w:r>
      <w:r w:rsidRPr="00F17339">
        <w:rPr>
          <w:color w:val="auto"/>
        </w:rPr>
        <w:t xml:space="preserve"> </w:t>
      </w:r>
      <w:r w:rsidR="004D5C8F" w:rsidRPr="00F17339">
        <w:rPr>
          <w:color w:val="auto"/>
        </w:rPr>
        <w:t xml:space="preserve">a ser realizada no dia </w:t>
      </w:r>
      <w:proofErr w:type="spellStart"/>
      <w:r w:rsidR="004D5C8F" w:rsidRPr="00F17339">
        <w:rPr>
          <w:color w:val="auto"/>
        </w:rPr>
        <w:t>xx</w:t>
      </w:r>
      <w:proofErr w:type="spellEnd"/>
      <w:r w:rsidR="004D5C8F" w:rsidRPr="00F17339">
        <w:rPr>
          <w:color w:val="auto"/>
        </w:rPr>
        <w:t>/</w:t>
      </w:r>
      <w:proofErr w:type="spellStart"/>
      <w:r w:rsidR="004D5C8F" w:rsidRPr="00F17339">
        <w:rPr>
          <w:color w:val="auto"/>
        </w:rPr>
        <w:t>xx</w:t>
      </w:r>
      <w:proofErr w:type="spellEnd"/>
      <w:r w:rsidR="004D5C8F" w:rsidRPr="00F17339">
        <w:rPr>
          <w:color w:val="auto"/>
        </w:rPr>
        <w:t>/</w:t>
      </w:r>
      <w:proofErr w:type="spellStart"/>
      <w:r w:rsidR="004D5C8F" w:rsidRPr="00F17339">
        <w:rPr>
          <w:color w:val="auto"/>
        </w:rPr>
        <w:t>xx</w:t>
      </w:r>
      <w:proofErr w:type="spellEnd"/>
      <w:r w:rsidR="004D5C8F" w:rsidRPr="00F17339">
        <w:rPr>
          <w:color w:val="auto"/>
        </w:rPr>
        <w:t>, no &lt;nome do local da apresentação&gt;</w:t>
      </w:r>
      <w:r w:rsidRPr="00F17339">
        <w:rPr>
          <w:color w:val="auto"/>
        </w:rPr>
        <w:t xml:space="preserve">, conforme abaixo: </w:t>
      </w:r>
    </w:p>
    <w:p w14:paraId="54EF4561" w14:textId="77777777" w:rsidR="00A1488A" w:rsidRPr="00F17339" w:rsidRDefault="00DD107B" w:rsidP="00C42280">
      <w:pPr>
        <w:pStyle w:val="Ttulo1"/>
        <w:spacing w:before="120" w:after="240"/>
        <w:ind w:left="431" w:hanging="431"/>
        <w:jc w:val="left"/>
        <w:rPr>
          <w:color w:val="auto"/>
        </w:rPr>
      </w:pPr>
      <w:bookmarkStart w:id="3" w:name="_Toc487710880"/>
      <w:r w:rsidRPr="00F17339">
        <w:rPr>
          <w:color w:val="auto"/>
        </w:rPr>
        <w:t>Diretrizes quanto à Infraestrutura do local da apresentação</w:t>
      </w:r>
      <w:bookmarkEnd w:id="3"/>
      <w:r w:rsidRPr="00F17339">
        <w:rPr>
          <w:color w:val="auto"/>
        </w:rPr>
        <w:t xml:space="preserve"> </w:t>
      </w:r>
    </w:p>
    <w:p w14:paraId="7A457892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local de Apresentação do Projeto Guri deve contar com acesso fácil à água potável para os alunos, sanitários higienizados e em plenas condições de uso, e sala de apoio (camarim) </w:t>
      </w:r>
      <w:r w:rsidRPr="00F17339">
        <w:rPr>
          <w:rFonts w:ascii="Arial" w:eastAsia="Arial" w:hAnsi="Arial" w:cs="Arial"/>
          <w:color w:val="auto"/>
        </w:rPr>
        <w:lastRenderedPageBreak/>
        <w:t>para os mesmos. Vale ressaltar que, para aprovação do espaço da Apresentação Musical, serão consideradas também as condições de acessibilidade para pessoas com deficiência.</w:t>
      </w:r>
    </w:p>
    <w:p w14:paraId="747C462A" w14:textId="77777777" w:rsidR="00A1488A" w:rsidRPr="00F17339" w:rsidRDefault="00DD107B" w:rsidP="001168D0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4" w:name="h.41mghml" w:colFirst="0" w:colLast="0"/>
      <w:bookmarkStart w:id="5" w:name="_Toc487710881"/>
      <w:bookmarkEnd w:id="4"/>
      <w:r w:rsidRPr="00F17339">
        <w:rPr>
          <w:b w:val="0"/>
          <w:color w:val="auto"/>
          <w:sz w:val="20"/>
          <w:szCs w:val="20"/>
        </w:rPr>
        <w:t>Espaço Físico da Apresentação</w:t>
      </w:r>
      <w:bookmarkEnd w:id="5"/>
    </w:p>
    <w:p w14:paraId="3B7B6D19" w14:textId="77777777" w:rsidR="00A1488A" w:rsidRPr="00F17339" w:rsidRDefault="00DD107B" w:rsidP="00CE26B8">
      <w:pPr>
        <w:spacing w:before="240"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Para cálculo do espaço físico necessário para as Apresentações Musicais, devem-se respeitar as seguintes medidas:</w:t>
      </w:r>
    </w:p>
    <w:p w14:paraId="09152A0F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tbl>
      <w:tblPr>
        <w:tblStyle w:val="a"/>
        <w:tblW w:w="76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99"/>
        <w:gridCol w:w="2329"/>
        <w:gridCol w:w="2370"/>
      </w:tblGrid>
      <w:tr w:rsidR="00F17339" w:rsidRPr="00F17339" w14:paraId="4B9397D1" w14:textId="77777777">
        <w:trPr>
          <w:trHeight w:val="580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B29FD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b/>
                <w:color w:val="auto"/>
              </w:rPr>
              <w:t>Formação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68CA7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b/>
                <w:color w:val="auto"/>
              </w:rPr>
              <w:t>Medidas</w:t>
            </w:r>
          </w:p>
          <w:p w14:paraId="6DCEAFEB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(Por aluno)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AEA0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b/>
                <w:color w:val="auto"/>
              </w:rPr>
              <w:t>Aluno cadeirante</w:t>
            </w:r>
          </w:p>
          <w:p w14:paraId="7F1B0B76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(Por aluno)</w:t>
            </w:r>
          </w:p>
        </w:tc>
      </w:tr>
      <w:tr w:rsidR="00F17339" w:rsidRPr="00F17339" w14:paraId="10332D07" w14:textId="77777777">
        <w:trPr>
          <w:trHeight w:val="280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400C4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Orquestra ou Camerata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E6938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1,0 m²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79AA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1,5 m²</w:t>
            </w:r>
          </w:p>
        </w:tc>
      </w:tr>
      <w:tr w:rsidR="00F17339" w:rsidRPr="00F17339" w14:paraId="2CD28AD2" w14:textId="77777777">
        <w:trPr>
          <w:trHeight w:val="360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316D9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Coral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04A3E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0,5 m²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E3F8" w14:textId="77777777" w:rsidR="00A1488A" w:rsidRPr="00F17339" w:rsidRDefault="00DD107B" w:rsidP="00CE28C0">
            <w:pPr>
              <w:spacing w:line="360" w:lineRule="auto"/>
              <w:jc w:val="both"/>
              <w:rPr>
                <w:color w:val="auto"/>
              </w:rPr>
            </w:pPr>
            <w:r w:rsidRPr="00F17339">
              <w:rPr>
                <w:rFonts w:ascii="Arial" w:eastAsia="Arial" w:hAnsi="Arial" w:cs="Arial"/>
                <w:color w:val="auto"/>
              </w:rPr>
              <w:t>1,5 m²</w:t>
            </w:r>
          </w:p>
        </w:tc>
      </w:tr>
    </w:tbl>
    <w:p w14:paraId="217D1638" w14:textId="77777777" w:rsidR="00A1488A" w:rsidRPr="00F17339" w:rsidRDefault="00DD107B" w:rsidP="001168D0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6" w:name="_Ref483484782"/>
      <w:bookmarkStart w:id="7" w:name="_Toc487710882"/>
      <w:r w:rsidRPr="00F17339">
        <w:rPr>
          <w:b w:val="0"/>
          <w:color w:val="auto"/>
          <w:sz w:val="20"/>
          <w:szCs w:val="20"/>
        </w:rPr>
        <w:t>Autorizações de Funcionamento do Espaço</w:t>
      </w:r>
      <w:bookmarkEnd w:id="6"/>
      <w:bookmarkEnd w:id="7"/>
    </w:p>
    <w:p w14:paraId="2A84A5F4" w14:textId="1784E83C" w:rsidR="00F35A76" w:rsidRPr="00F17339" w:rsidRDefault="00DD107B" w:rsidP="00920516">
      <w:pPr>
        <w:spacing w:before="240" w:after="240" w:line="360" w:lineRule="auto"/>
        <w:ind w:firstLine="709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>Com o objetivo de garantir a segurança é obrigatória a apresentação de</w:t>
      </w:r>
      <w:r w:rsidR="00F35A76" w:rsidRPr="00F17339">
        <w:rPr>
          <w:rFonts w:ascii="Arial" w:eastAsia="Arial" w:hAnsi="Arial" w:cs="Arial"/>
          <w:color w:val="auto"/>
        </w:rPr>
        <w:t>:</w:t>
      </w:r>
    </w:p>
    <w:p w14:paraId="6FE2EC20" w14:textId="127EDBAC" w:rsidR="008A4FBB" w:rsidRPr="00F17339" w:rsidRDefault="00950A5C" w:rsidP="00BD25DF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Caso o evento ocorra em espaço fechado: </w:t>
      </w:r>
      <w:r w:rsidR="00881770" w:rsidRPr="00F17339">
        <w:rPr>
          <w:rFonts w:ascii="Arial" w:eastAsia="Arial" w:hAnsi="Arial" w:cs="Arial"/>
          <w:color w:val="auto"/>
        </w:rPr>
        <w:t>Uma cópia do</w:t>
      </w:r>
      <w:r w:rsidR="00881770" w:rsidRPr="00F17339">
        <w:rPr>
          <w:rFonts w:ascii="Arial" w:eastAsia="Arial" w:hAnsi="Arial" w:cs="Arial"/>
          <w:b/>
          <w:color w:val="auto"/>
        </w:rPr>
        <w:t xml:space="preserve"> </w:t>
      </w:r>
      <w:r w:rsidR="00F35A76" w:rsidRPr="00F17339">
        <w:rPr>
          <w:rFonts w:ascii="Arial" w:eastAsia="Arial" w:hAnsi="Arial" w:cs="Arial"/>
          <w:color w:val="auto"/>
        </w:rPr>
        <w:t>Auto de Vistoria do Corpo de Bombeiros</w:t>
      </w:r>
      <w:r w:rsidRPr="00F17339">
        <w:rPr>
          <w:rFonts w:ascii="Arial" w:eastAsia="Arial" w:hAnsi="Arial" w:cs="Arial"/>
          <w:color w:val="auto"/>
        </w:rPr>
        <w:t xml:space="preserve"> ou </w:t>
      </w:r>
      <w:r w:rsidR="00F35A76" w:rsidRPr="00F17339">
        <w:rPr>
          <w:rFonts w:ascii="Arial" w:eastAsia="Arial" w:hAnsi="Arial" w:cs="Arial"/>
          <w:color w:val="auto"/>
        </w:rPr>
        <w:t>Certificado de Licença do Corpo de Bombeiros</w:t>
      </w:r>
      <w:r w:rsidR="00881770" w:rsidRPr="00F17339">
        <w:rPr>
          <w:rFonts w:ascii="Arial" w:eastAsia="Arial" w:hAnsi="Arial" w:cs="Arial"/>
          <w:color w:val="auto"/>
        </w:rPr>
        <w:t xml:space="preserve"> ou</w:t>
      </w:r>
      <w:r w:rsidR="00F35A76" w:rsidRPr="00F17339">
        <w:rPr>
          <w:rFonts w:ascii="Arial" w:eastAsia="Arial" w:hAnsi="Arial" w:cs="Arial"/>
          <w:color w:val="auto"/>
        </w:rPr>
        <w:t xml:space="preserve"> </w:t>
      </w:r>
      <w:r w:rsidR="00B85582" w:rsidRPr="00F17339">
        <w:rPr>
          <w:rFonts w:ascii="Arial" w:eastAsia="Arial" w:hAnsi="Arial" w:cs="Arial"/>
          <w:color w:val="auto"/>
        </w:rPr>
        <w:t>n</w:t>
      </w:r>
      <w:r w:rsidR="008A4FBB" w:rsidRPr="00F17339">
        <w:rPr>
          <w:rFonts w:ascii="Arial" w:eastAsia="Arial" w:hAnsi="Arial" w:cs="Arial"/>
          <w:color w:val="auto"/>
        </w:rPr>
        <w:t xml:space="preserve">o </w:t>
      </w:r>
      <w:r w:rsidR="004E71EA" w:rsidRPr="00F17339">
        <w:rPr>
          <w:rFonts w:ascii="Arial" w:eastAsia="Arial" w:hAnsi="Arial" w:cs="Arial"/>
          <w:color w:val="auto"/>
        </w:rPr>
        <w:t>c</w:t>
      </w:r>
      <w:r w:rsidR="008A4FBB" w:rsidRPr="00F17339">
        <w:rPr>
          <w:rFonts w:ascii="Arial" w:eastAsia="Arial" w:hAnsi="Arial" w:cs="Arial"/>
          <w:color w:val="auto"/>
        </w:rPr>
        <w:t xml:space="preserve">aso de ausência de AVCB/CLCB, o Solicitante/Patrocinador/Apoiador deverá preencher o </w:t>
      </w:r>
      <w:proofErr w:type="spellStart"/>
      <w:r w:rsidR="00BD25DF" w:rsidRPr="00BD25DF">
        <w:rPr>
          <w:rFonts w:ascii="Arial" w:eastAsia="Arial" w:hAnsi="Arial" w:cs="Arial"/>
          <w:b/>
          <w:i/>
          <w:color w:val="auto"/>
        </w:rPr>
        <w:t>Checklist</w:t>
      </w:r>
      <w:proofErr w:type="spellEnd"/>
      <w:r w:rsidR="00BD25DF" w:rsidRPr="00BD25DF">
        <w:rPr>
          <w:rFonts w:ascii="Arial" w:eastAsia="Arial" w:hAnsi="Arial" w:cs="Arial"/>
          <w:b/>
          <w:i/>
          <w:color w:val="auto"/>
        </w:rPr>
        <w:t xml:space="preserve"> de Vistoria das condições do espaço, que deverá ser assinado por um Responsável Técnico pela Avaliação </w:t>
      </w:r>
      <w:r w:rsidR="00BD25DF" w:rsidRPr="00F17339">
        <w:rPr>
          <w:rFonts w:ascii="Arial" w:eastAsia="Arial" w:hAnsi="Arial" w:cs="Arial"/>
          <w:b/>
          <w:i/>
          <w:color w:val="auto"/>
        </w:rPr>
        <w:t>(Solicitante/Patrocinador/Apoiador)</w:t>
      </w:r>
      <w:r w:rsidR="00BD25DF" w:rsidRPr="00F17339">
        <w:rPr>
          <w:rFonts w:ascii="Arial" w:eastAsia="Arial" w:hAnsi="Arial" w:cs="Arial"/>
          <w:color w:val="auto"/>
          <w:vertAlign w:val="superscript"/>
        </w:rPr>
        <w:footnoteReference w:id="1"/>
      </w:r>
      <w:r w:rsidR="00BD25DF" w:rsidRPr="00BD25DF">
        <w:rPr>
          <w:rFonts w:ascii="Arial" w:eastAsia="Arial" w:hAnsi="Arial" w:cs="Arial"/>
          <w:b/>
          <w:i/>
          <w:color w:val="auto"/>
        </w:rPr>
        <w:t xml:space="preserve">e por um responsável pelo local (responsável técnico / administrativo) informando que o espaço não oferece </w:t>
      </w:r>
      <w:r w:rsidR="00BD25DF">
        <w:rPr>
          <w:rFonts w:ascii="Arial" w:eastAsia="Arial" w:hAnsi="Arial" w:cs="Arial"/>
          <w:b/>
          <w:i/>
          <w:color w:val="auto"/>
        </w:rPr>
        <w:t>risco;</w:t>
      </w:r>
      <w:r w:rsidR="008A4FBB" w:rsidRPr="00F17339">
        <w:rPr>
          <w:rFonts w:ascii="Arial" w:eastAsia="Arial" w:hAnsi="Arial" w:cs="Arial"/>
          <w:b/>
          <w:i/>
          <w:color w:val="auto"/>
        </w:rPr>
        <w:t xml:space="preserve"> </w:t>
      </w:r>
    </w:p>
    <w:p w14:paraId="579F4ACF" w14:textId="58B2C62B" w:rsidR="00F35A76" w:rsidRPr="00F17339" w:rsidRDefault="00950A5C" w:rsidP="00920516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Caso de eventos em espaço aberto: </w:t>
      </w:r>
      <w:proofErr w:type="spellStart"/>
      <w:r w:rsidRPr="00F17339">
        <w:rPr>
          <w:rFonts w:ascii="Arial" w:eastAsia="Arial" w:hAnsi="Arial" w:cs="Arial"/>
          <w:color w:val="auto"/>
        </w:rPr>
        <w:t>ARTs</w:t>
      </w:r>
      <w:proofErr w:type="spellEnd"/>
      <w:r w:rsidRPr="00F17339">
        <w:rPr>
          <w:rFonts w:ascii="Arial" w:eastAsia="Arial" w:hAnsi="Arial" w:cs="Arial"/>
          <w:color w:val="auto"/>
        </w:rPr>
        <w:t xml:space="preserve"> (Anotações de Responsabilidade Técnica) de elétrica e segurança</w:t>
      </w:r>
      <w:r w:rsidR="00881770" w:rsidRPr="00F17339">
        <w:rPr>
          <w:rFonts w:ascii="Arial" w:eastAsia="Arial" w:hAnsi="Arial" w:cs="Arial"/>
          <w:color w:val="auto"/>
        </w:rPr>
        <w:t>;</w:t>
      </w:r>
      <w:r w:rsidRPr="00F17339">
        <w:rPr>
          <w:rFonts w:ascii="Arial" w:eastAsia="Arial" w:hAnsi="Arial" w:cs="Arial"/>
          <w:color w:val="auto"/>
        </w:rPr>
        <w:t xml:space="preserve"> </w:t>
      </w:r>
    </w:p>
    <w:p w14:paraId="681B92F8" w14:textId="4AFE9808" w:rsidR="009C65EC" w:rsidRPr="00F17339" w:rsidRDefault="009C65EC" w:rsidP="00920516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>Uma cópia das Licenças de Funcionamento do Espaço ou Alvará de Autorização para eventos públicos e temporários</w:t>
      </w:r>
    </w:p>
    <w:p w14:paraId="257F7F40" w14:textId="52D76426" w:rsidR="00A1488A" w:rsidRPr="00F17339" w:rsidRDefault="00DD107B" w:rsidP="00CD5E15">
      <w:pPr>
        <w:spacing w:before="240" w:line="360" w:lineRule="auto"/>
        <w:ind w:firstLine="709"/>
        <w:jc w:val="both"/>
        <w:rPr>
          <w:rFonts w:ascii="Arial" w:eastAsia="Arial" w:hAnsi="Arial" w:cs="Arial"/>
          <w:b/>
          <w:color w:val="auto"/>
        </w:rPr>
      </w:pPr>
      <w:r w:rsidRPr="00F17339">
        <w:rPr>
          <w:rFonts w:ascii="Arial" w:eastAsia="Arial" w:hAnsi="Arial" w:cs="Arial"/>
          <w:b/>
          <w:color w:val="auto"/>
        </w:rPr>
        <w:t>IMPORTANTE:</w:t>
      </w:r>
    </w:p>
    <w:p w14:paraId="5DB3F7DD" w14:textId="651DF631" w:rsidR="00A1488A" w:rsidRPr="00F17339" w:rsidRDefault="00DD107B" w:rsidP="00CD5E15">
      <w:pPr>
        <w:spacing w:line="360" w:lineRule="auto"/>
        <w:ind w:left="709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lastRenderedPageBreak/>
        <w:t>Não poderão ser realizadas apresentações musicais em espaços irregulares, ou seja, que não possuam as licenças de funcionamento conforme definidas na legislação</w:t>
      </w:r>
      <w:r w:rsidR="00F75C52" w:rsidRPr="00F17339">
        <w:rPr>
          <w:rFonts w:ascii="Arial" w:eastAsia="Arial" w:hAnsi="Arial" w:cs="Arial"/>
          <w:color w:val="auto"/>
        </w:rPr>
        <w:t xml:space="preserve"> ou um </w:t>
      </w:r>
      <w:proofErr w:type="spellStart"/>
      <w:r w:rsidR="00BD25DF" w:rsidRPr="00BD25DF">
        <w:rPr>
          <w:rFonts w:ascii="Arial" w:eastAsia="Arial" w:hAnsi="Arial" w:cs="Arial"/>
          <w:i/>
          <w:color w:val="auto"/>
        </w:rPr>
        <w:t>Checklist</w:t>
      </w:r>
      <w:proofErr w:type="spellEnd"/>
      <w:r w:rsidR="00BD25DF" w:rsidRPr="00BD25DF">
        <w:rPr>
          <w:rFonts w:ascii="Arial" w:eastAsia="Arial" w:hAnsi="Arial" w:cs="Arial"/>
          <w:i/>
          <w:color w:val="auto"/>
        </w:rPr>
        <w:t xml:space="preserve"> de Vistoria das condições do espaço, que deverá ser assinado por um Responsável Técnico pela Avaliação (SOLICITANTE/PATROCINADOR/APOIADOR) e por um responsável pelo local (responsável técnico / administrativo) informando que o espaço não oferece risco</w:t>
      </w:r>
      <w:r w:rsidR="00BD25DF">
        <w:rPr>
          <w:rFonts w:ascii="Arial" w:eastAsia="Arial" w:hAnsi="Arial" w:cs="Arial"/>
          <w:i/>
          <w:color w:val="auto"/>
        </w:rPr>
        <w:t>;</w:t>
      </w:r>
    </w:p>
    <w:p w14:paraId="06C97DF7" w14:textId="73761175" w:rsidR="00A1488A" w:rsidRPr="00F17339" w:rsidRDefault="00DD107B" w:rsidP="00CD5E15">
      <w:pPr>
        <w:spacing w:before="240" w:line="360" w:lineRule="auto"/>
        <w:ind w:left="709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b/>
          <w:color w:val="auto"/>
        </w:rPr>
        <w:t>Nota:</w:t>
      </w:r>
      <w:r w:rsidRPr="00F17339">
        <w:rPr>
          <w:rFonts w:ascii="Arial" w:eastAsia="Arial" w:hAnsi="Arial" w:cs="Arial"/>
          <w:color w:val="auto"/>
        </w:rPr>
        <w:t xml:space="preserve"> uma cópia das Licenças de Funcionamento do Espaço ou Alvará de Autorização para eventos públicos e temporários</w:t>
      </w:r>
      <w:r w:rsidR="005B7137" w:rsidRPr="00F17339">
        <w:rPr>
          <w:rFonts w:ascii="Arial" w:eastAsia="Arial" w:hAnsi="Arial" w:cs="Arial"/>
          <w:color w:val="auto"/>
        </w:rPr>
        <w:t xml:space="preserve"> e do Auto de Vistoria do Corpo de Bombeiros</w:t>
      </w:r>
      <w:r w:rsidR="009F7CDA" w:rsidRPr="00F17339">
        <w:rPr>
          <w:rFonts w:ascii="Arial" w:eastAsia="Arial" w:hAnsi="Arial" w:cs="Arial"/>
          <w:color w:val="auto"/>
        </w:rPr>
        <w:t xml:space="preserve"> ou do</w:t>
      </w:r>
      <w:r w:rsidR="005B7137" w:rsidRPr="00F17339">
        <w:rPr>
          <w:rFonts w:ascii="Arial" w:eastAsia="Arial" w:hAnsi="Arial" w:cs="Arial"/>
          <w:color w:val="auto"/>
        </w:rPr>
        <w:t xml:space="preserve"> Certificado de Licença do Corpo de Bombeiros</w:t>
      </w:r>
      <w:r w:rsidR="009F7CDA" w:rsidRPr="00F17339">
        <w:rPr>
          <w:rFonts w:ascii="Arial" w:eastAsia="Arial" w:hAnsi="Arial" w:cs="Arial"/>
          <w:color w:val="auto"/>
        </w:rPr>
        <w:t xml:space="preserve"> ou do </w:t>
      </w:r>
      <w:proofErr w:type="spellStart"/>
      <w:r w:rsidR="005B7137" w:rsidRPr="00F17339">
        <w:rPr>
          <w:rFonts w:ascii="Arial" w:eastAsia="Arial" w:hAnsi="Arial" w:cs="Arial"/>
          <w:color w:val="auto"/>
        </w:rPr>
        <w:t>ARTs</w:t>
      </w:r>
      <w:proofErr w:type="spellEnd"/>
      <w:r w:rsidR="005B7137" w:rsidRPr="00F17339">
        <w:rPr>
          <w:rFonts w:ascii="Arial" w:eastAsia="Arial" w:hAnsi="Arial" w:cs="Arial"/>
          <w:color w:val="auto"/>
        </w:rPr>
        <w:t xml:space="preserve"> (Anotações de Responsabilidade Técnica) de elétrica e segurança ou do </w:t>
      </w:r>
      <w:proofErr w:type="spellStart"/>
      <w:r w:rsidR="005B7137" w:rsidRPr="00F17339">
        <w:rPr>
          <w:rFonts w:ascii="Arial" w:eastAsia="Arial" w:hAnsi="Arial" w:cs="Arial"/>
          <w:color w:val="auto"/>
        </w:rPr>
        <w:t>Checklist</w:t>
      </w:r>
      <w:proofErr w:type="spellEnd"/>
      <w:r w:rsidR="005B7137" w:rsidRPr="00F17339">
        <w:rPr>
          <w:rFonts w:ascii="Arial" w:eastAsia="Arial" w:hAnsi="Arial" w:cs="Arial"/>
          <w:color w:val="auto"/>
        </w:rPr>
        <w:t xml:space="preserve"> de Vistoria das Condições do Espaço </w:t>
      </w:r>
      <w:r w:rsidRPr="00F17339">
        <w:rPr>
          <w:rFonts w:ascii="Arial" w:eastAsia="Arial" w:hAnsi="Arial" w:cs="Arial"/>
          <w:color w:val="auto"/>
        </w:rPr>
        <w:t xml:space="preserve">deverão ser entregues ao </w:t>
      </w:r>
      <w:r w:rsidR="009F357C" w:rsidRPr="00F17339">
        <w:rPr>
          <w:rFonts w:ascii="Arial" w:eastAsia="Arial" w:hAnsi="Arial" w:cs="Arial"/>
          <w:color w:val="auto"/>
        </w:rPr>
        <w:t>Gerente</w:t>
      </w:r>
      <w:r w:rsidR="00DD4CA0" w:rsidRPr="00F17339">
        <w:rPr>
          <w:rFonts w:ascii="Arial" w:eastAsia="Arial" w:hAnsi="Arial" w:cs="Arial"/>
          <w:color w:val="auto"/>
        </w:rPr>
        <w:t xml:space="preserve"> Regional</w:t>
      </w:r>
      <w:r w:rsidRPr="00F17339">
        <w:rPr>
          <w:rFonts w:ascii="Arial" w:eastAsia="Arial" w:hAnsi="Arial" w:cs="Arial"/>
          <w:color w:val="auto"/>
        </w:rPr>
        <w:t xml:space="preserve"> ou ao Núcleo de Eventos antes da realização da apresentação Musical (conforme o caso). O evento deverá ser cancelado caso o espaço não possua as licenças especificadas na legislação</w:t>
      </w:r>
      <w:r w:rsidR="005B7137" w:rsidRPr="00F17339">
        <w:rPr>
          <w:rFonts w:ascii="Arial" w:eastAsia="Arial" w:hAnsi="Arial" w:cs="Arial"/>
          <w:color w:val="auto"/>
        </w:rPr>
        <w:t xml:space="preserve"> (lembrando que na ausência do AVCB/CLCB</w:t>
      </w:r>
      <w:r w:rsidR="009F7CDA" w:rsidRPr="00F17339">
        <w:rPr>
          <w:rFonts w:ascii="Arial" w:eastAsia="Arial" w:hAnsi="Arial" w:cs="Arial"/>
          <w:color w:val="auto"/>
        </w:rPr>
        <w:t>,</w:t>
      </w:r>
      <w:r w:rsidR="005B7137" w:rsidRPr="00F17339">
        <w:rPr>
          <w:rFonts w:ascii="Arial" w:eastAsia="Arial" w:hAnsi="Arial" w:cs="Arial"/>
          <w:color w:val="auto"/>
        </w:rPr>
        <w:t xml:space="preserve"> poderá ser entregue </w:t>
      </w:r>
      <w:proofErr w:type="spellStart"/>
      <w:r w:rsidR="00D93539" w:rsidRPr="00D93539">
        <w:rPr>
          <w:rFonts w:ascii="Arial" w:eastAsia="Arial" w:hAnsi="Arial" w:cs="Arial"/>
          <w:color w:val="auto"/>
        </w:rPr>
        <w:t>Checklist</w:t>
      </w:r>
      <w:proofErr w:type="spellEnd"/>
      <w:r w:rsidR="00D93539" w:rsidRPr="00D93539">
        <w:rPr>
          <w:rFonts w:ascii="Arial" w:eastAsia="Arial" w:hAnsi="Arial" w:cs="Arial"/>
          <w:color w:val="auto"/>
        </w:rPr>
        <w:t xml:space="preserve"> de Vistoria das condições do espaço, que deverá ser assinado por um Responsável Técnico pela Avaliação (SOLICITANTE/PATROCINADOR/APOIADOR) e por um responsável pelo local (responsável técnico / administrativo) informando que o espaço não of</w:t>
      </w:r>
      <w:r w:rsidR="00D93539">
        <w:rPr>
          <w:rFonts w:ascii="Arial" w:eastAsia="Arial" w:hAnsi="Arial" w:cs="Arial"/>
          <w:color w:val="auto"/>
        </w:rPr>
        <w:t>erece risco</w:t>
      </w:r>
      <w:bookmarkStart w:id="8" w:name="_GoBack"/>
      <w:bookmarkEnd w:id="8"/>
      <w:r w:rsidR="005B7137" w:rsidRPr="00F17339">
        <w:rPr>
          <w:rFonts w:ascii="Arial" w:eastAsia="Arial" w:hAnsi="Arial" w:cs="Arial"/>
          <w:color w:val="auto"/>
        </w:rPr>
        <w:t>)</w:t>
      </w:r>
      <w:r w:rsidRPr="00F17339">
        <w:rPr>
          <w:rFonts w:ascii="Arial" w:eastAsia="Arial" w:hAnsi="Arial" w:cs="Arial"/>
          <w:color w:val="auto"/>
        </w:rPr>
        <w:t xml:space="preserve">. </w:t>
      </w:r>
    </w:p>
    <w:p w14:paraId="34351529" w14:textId="77777777" w:rsidR="00A1488A" w:rsidRPr="00F17339" w:rsidRDefault="00DD107B" w:rsidP="001168D0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9" w:name="_Toc487710883"/>
      <w:r w:rsidRPr="00F17339">
        <w:rPr>
          <w:b w:val="0"/>
          <w:color w:val="auto"/>
          <w:sz w:val="20"/>
          <w:szCs w:val="20"/>
        </w:rPr>
        <w:t>Sobre Ambulância/Posto médico</w:t>
      </w:r>
      <w:bookmarkEnd w:id="9"/>
    </w:p>
    <w:p w14:paraId="1CEDA4AD" w14:textId="6CBE696B" w:rsidR="00166291" w:rsidRPr="00F17339" w:rsidRDefault="00DD107B" w:rsidP="00CE28C0">
      <w:pPr>
        <w:spacing w:line="360" w:lineRule="auto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Com o objetivo de garantir o pronto atendimento médico de urgência e emergência nos eventos organizados pela Amigos do Guri, é obrigatório o atendimento às normas do </w:t>
      </w:r>
      <w:r w:rsidR="000A1EB2" w:rsidRPr="00F17339">
        <w:rPr>
          <w:rFonts w:ascii="Arial" w:eastAsia="Arial" w:hAnsi="Arial" w:cs="Arial"/>
          <w:color w:val="auto"/>
        </w:rPr>
        <w:t>Plano de Atenção Médica em Eventos - Projeto Guri</w:t>
      </w:r>
      <w:r w:rsidR="00166291" w:rsidRPr="00F17339">
        <w:rPr>
          <w:rFonts w:ascii="Arial" w:eastAsia="Arial" w:hAnsi="Arial" w:cs="Arial"/>
          <w:color w:val="auto"/>
        </w:rPr>
        <w:t xml:space="preserve">. </w:t>
      </w:r>
    </w:p>
    <w:p w14:paraId="38D7CC4A" w14:textId="77777777" w:rsidR="00A1488A" w:rsidRPr="00F17339" w:rsidRDefault="00DD107B" w:rsidP="001168D0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0" w:name="h.2grqrue" w:colFirst="0" w:colLast="0"/>
      <w:bookmarkStart w:id="11" w:name="_Toc487710884"/>
      <w:bookmarkEnd w:id="10"/>
      <w:r w:rsidRPr="00F17339">
        <w:rPr>
          <w:b w:val="0"/>
          <w:color w:val="auto"/>
          <w:sz w:val="20"/>
          <w:szCs w:val="20"/>
        </w:rPr>
        <w:t>Estrutura do Palco</w:t>
      </w:r>
      <w:bookmarkEnd w:id="11"/>
    </w:p>
    <w:p w14:paraId="49C4FE56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Para orquestras e cameratas são necessárias cadeiras sem apoios de braços e sem rodinhas. O número de cadeiras varia de acordo com o número de integrantes na Apresentação Musical. </w:t>
      </w:r>
    </w:p>
    <w:p w14:paraId="255DFFB6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Os praticáveis devem ser: 1 (um) para cada 2 (dois) alunos instrumentistas ou 03 de coral (opcional).</w:t>
      </w:r>
    </w:p>
    <w:p w14:paraId="2227B41F" w14:textId="1FA9DC29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local de apresentação (palco) deve ser preferencialmente coberto. Para as apresentações em locais abertos tais como, praças, parques, entre outros, deve se levar em conta </w:t>
      </w:r>
      <w:r w:rsidRPr="00F17339">
        <w:rPr>
          <w:rFonts w:ascii="Arial" w:eastAsia="Arial" w:hAnsi="Arial" w:cs="Arial"/>
          <w:color w:val="auto"/>
        </w:rPr>
        <w:lastRenderedPageBreak/>
        <w:t xml:space="preserve">o horário, devido à incidência do sol, que pode ser prejudicial tanto para a saúde </w:t>
      </w:r>
      <w:r w:rsidR="00731C9E" w:rsidRPr="00F17339">
        <w:rPr>
          <w:rFonts w:ascii="Arial" w:eastAsia="Arial" w:hAnsi="Arial" w:cs="Arial"/>
          <w:color w:val="auto"/>
        </w:rPr>
        <w:t xml:space="preserve">dos(as) alunos(as) </w:t>
      </w:r>
      <w:r w:rsidRPr="00F17339">
        <w:rPr>
          <w:rFonts w:ascii="Arial" w:eastAsia="Arial" w:hAnsi="Arial" w:cs="Arial"/>
          <w:color w:val="auto"/>
        </w:rPr>
        <w:t>quanto causar desafinação e danos aos instrumentos. Além disso, apresentações em palco sem cobertura estarão sujeitas ao cancelamento caso haja alterações climáticas prejudiciais ao evento (chuva, calor excessivo).</w:t>
      </w:r>
    </w:p>
    <w:p w14:paraId="6835DC48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IMPORTANTE: Somente poderão ser realizadas apresentações musicais em palco sem cobertura desde que não haja nenhum equipamento elétrico ligado.</w:t>
      </w:r>
    </w:p>
    <w:p w14:paraId="755099E2" w14:textId="77777777" w:rsidR="00A1488A" w:rsidRPr="00F17339" w:rsidRDefault="00A1488A" w:rsidP="00CE28C0">
      <w:pPr>
        <w:spacing w:line="360" w:lineRule="auto"/>
        <w:ind w:left="3912"/>
        <w:jc w:val="both"/>
        <w:rPr>
          <w:color w:val="auto"/>
        </w:rPr>
      </w:pPr>
    </w:p>
    <w:p w14:paraId="7FE5575E" w14:textId="77777777" w:rsidR="00A1488A" w:rsidRPr="00F17339" w:rsidRDefault="00DD107B" w:rsidP="001168D0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2" w:name="h.vx1227" w:colFirst="0" w:colLast="0"/>
      <w:bookmarkStart w:id="13" w:name="_Toc487710885"/>
      <w:bookmarkEnd w:id="12"/>
      <w:r w:rsidRPr="00F17339">
        <w:rPr>
          <w:b w:val="0"/>
          <w:color w:val="auto"/>
          <w:sz w:val="20"/>
          <w:szCs w:val="20"/>
        </w:rPr>
        <w:t>Sonorização, Iluminação, Cortinas e Multimídia</w:t>
      </w:r>
      <w:bookmarkEnd w:id="13"/>
    </w:p>
    <w:p w14:paraId="1C55A823" w14:textId="2314CE8B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As necessidades de sonorização e iluminação dos eventos serão definidas pela Amigos do Guri, após o estudo do espaço físico e estrutural destinado à Apresentação Musical. </w:t>
      </w:r>
    </w:p>
    <w:p w14:paraId="1BFA7327" w14:textId="082E795D" w:rsidR="00A1488A" w:rsidRPr="00F17339" w:rsidRDefault="006C7D42" w:rsidP="00CE28C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>O fornecimento da sonorização deve i</w:t>
      </w:r>
      <w:r w:rsidR="00DD107B" w:rsidRPr="00F17339">
        <w:rPr>
          <w:rFonts w:ascii="Arial" w:eastAsia="Arial" w:hAnsi="Arial" w:cs="Arial"/>
          <w:color w:val="auto"/>
        </w:rPr>
        <w:t>ncluir profissional da empresa fornecedora dos serviços de sonorização</w:t>
      </w:r>
      <w:r w:rsidRPr="00F17339">
        <w:rPr>
          <w:rFonts w:ascii="Arial" w:eastAsia="Arial" w:hAnsi="Arial" w:cs="Arial"/>
          <w:color w:val="auto"/>
        </w:rPr>
        <w:t>, para operação dos referidos equipamentos</w:t>
      </w:r>
      <w:r w:rsidR="00DD107B" w:rsidRPr="00F17339">
        <w:rPr>
          <w:rFonts w:ascii="Arial" w:eastAsia="Arial" w:hAnsi="Arial" w:cs="Arial"/>
          <w:color w:val="auto"/>
        </w:rPr>
        <w:t xml:space="preserve">. </w:t>
      </w:r>
    </w:p>
    <w:p w14:paraId="72205E41" w14:textId="77777777" w:rsidR="00A1488A" w:rsidRPr="00F17339" w:rsidRDefault="00A1488A" w:rsidP="00CE28C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</w:p>
    <w:p w14:paraId="5ECCE191" w14:textId="47A47B04" w:rsidR="00A1488A" w:rsidRPr="00F17339" w:rsidRDefault="00F957B1" w:rsidP="00AF2766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4" w:name="_Toc487710886"/>
      <w:r w:rsidRPr="00F17339">
        <w:rPr>
          <w:b w:val="0"/>
          <w:color w:val="auto"/>
          <w:sz w:val="20"/>
          <w:szCs w:val="20"/>
        </w:rPr>
        <w:t>Operação de Som</w:t>
      </w:r>
      <w:bookmarkEnd w:id="14"/>
    </w:p>
    <w:p w14:paraId="74F65E8D" w14:textId="13B7E2FB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operador de som deve, na fase de planejamento, ter ciência das necessidades do evento. No dia do evento é necessário que o mesmo esteja em sintonia total com os acontecimentos do palco e com os líderes do evento. Durante a apresentação o mesmo deve portar o roteiro detalhado para que dê o suporte necessário ao melhor desenvolvimento do mesmo. </w:t>
      </w:r>
    </w:p>
    <w:p w14:paraId="2A963020" w14:textId="0BFF13B0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Som ambiente, seja antes do início do evento ou em possíveis intervalos, deve ser validado </w:t>
      </w:r>
      <w:r w:rsidR="00B17EB8" w:rsidRPr="00F17339">
        <w:rPr>
          <w:rFonts w:ascii="Arial" w:eastAsia="Arial" w:hAnsi="Arial" w:cs="Arial"/>
          <w:color w:val="auto"/>
        </w:rPr>
        <w:t>pela Amigos do Guri</w:t>
      </w:r>
      <w:r w:rsidRPr="00F17339">
        <w:rPr>
          <w:rFonts w:ascii="Arial" w:eastAsia="Arial" w:hAnsi="Arial" w:cs="Arial"/>
          <w:color w:val="auto"/>
        </w:rPr>
        <w:t>, de modo que dialoguem com o repertório do roteiro.</w:t>
      </w:r>
    </w:p>
    <w:p w14:paraId="5EC0FA7D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2C567676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b/>
          <w:color w:val="auto"/>
        </w:rPr>
        <w:t>Sugestões para sonorização:</w:t>
      </w:r>
    </w:p>
    <w:p w14:paraId="0C0B59AC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2A7BD5EE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Para todas as formações</w:t>
      </w:r>
    </w:p>
    <w:p w14:paraId="6BCAD902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1 (um) microfone para fala do Regente / Apresentador do evento; </w:t>
      </w:r>
    </w:p>
    <w:p w14:paraId="5FF421DA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monitor de retorno para o regente;</w:t>
      </w:r>
    </w:p>
    <w:p w14:paraId="33C3996A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71E13C97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Formação em coral</w:t>
      </w:r>
    </w:p>
    <w:p w14:paraId="68DE58D3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condensador para cada 4 (quatro) integrantes;</w:t>
      </w:r>
    </w:p>
    <w:p w14:paraId="35028D1D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monitor de retorno para cada 20 (vinte) integrantes;</w:t>
      </w:r>
    </w:p>
    <w:p w14:paraId="3DEC720B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lastRenderedPageBreak/>
        <w:t>1 (um) monitor de retorno para o teclado;</w:t>
      </w:r>
    </w:p>
    <w:p w14:paraId="32DFE80A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ponto de AC (energia) 110 V para o teclado;</w:t>
      </w:r>
    </w:p>
    <w:p w14:paraId="52D58B84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(uma) entrada de linha na mesa de som, para conexão do teclado.</w:t>
      </w:r>
    </w:p>
    <w:p w14:paraId="65563685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ab/>
      </w:r>
      <w:r w:rsidRPr="00F17339">
        <w:rPr>
          <w:rFonts w:ascii="Arial" w:eastAsia="Arial" w:hAnsi="Arial" w:cs="Arial"/>
          <w:color w:val="auto"/>
        </w:rPr>
        <w:tab/>
      </w:r>
    </w:p>
    <w:p w14:paraId="377677EA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Camerata de cordas friccionadas</w:t>
      </w:r>
    </w:p>
    <w:p w14:paraId="56E31F8D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(Violinos, violas, violoncelos, contrabaixos).</w:t>
      </w:r>
    </w:p>
    <w:p w14:paraId="623E525E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dinâmico para cada instrumento e/ou 1 (um) microfone condensador para cada 4 (quatro) integrantes;</w:t>
      </w:r>
    </w:p>
    <w:p w14:paraId="0BEABA71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46FF2FCE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Camerata de cordas dedilhadas</w:t>
      </w:r>
    </w:p>
    <w:p w14:paraId="46D9D8DD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(Violões, viola caipira, cavacos, bandolim).</w:t>
      </w:r>
    </w:p>
    <w:p w14:paraId="2E6166C2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dinâmico para cada instrumento e/ou 1 (um) microfone condensador para cada 4 (quatro) integrantes;</w:t>
      </w:r>
    </w:p>
    <w:p w14:paraId="69AFFD76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1F9B81AB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Banda de sopros</w:t>
      </w:r>
    </w:p>
    <w:p w14:paraId="2BCA42E2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(Flautas, clarinetes, saxofones altos, saxofones tenor, trompetes, trombones, tuba).</w:t>
      </w:r>
    </w:p>
    <w:p w14:paraId="09748FB4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dinâmico para cada instrumento e/ou 1 (um) microfone condensador para cada 4 (quatro) integrantes;</w:t>
      </w:r>
    </w:p>
    <w:p w14:paraId="57B99753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05EF2811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Formação percussão</w:t>
      </w:r>
    </w:p>
    <w:p w14:paraId="42E0D0A5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dinâmico para cada instrumento (apenas em casos de locais abertos). Microfones condensadores devem ser pensados a depender da acústica do espaço onde ocorrer o evento ou das características do instrumento.</w:t>
      </w:r>
    </w:p>
    <w:p w14:paraId="45B113D2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35523CE0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Formação em orquestra</w:t>
      </w:r>
    </w:p>
    <w:p w14:paraId="2EF63232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(Violinos, violas, violoncelos, contrabaixos, flautas, clarinetes, saxofones altos, saxofones tenor, trompetes, trombones, tuba, percussão).</w:t>
      </w:r>
    </w:p>
    <w:p w14:paraId="35F07351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1 (um) microfone dinâmico para cada instrumento e/ou 1 (um) microfone condensador para cada 4 (quatro) instrumentos.</w:t>
      </w:r>
    </w:p>
    <w:p w14:paraId="6484CB62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557B4A17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  <w:u w:val="single"/>
        </w:rPr>
        <w:t>Formações compostas</w:t>
      </w:r>
    </w:p>
    <w:p w14:paraId="75D625E0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Em caso de formações compostas, atender as necessidades de sonorização e iluminação de todas.</w:t>
      </w:r>
    </w:p>
    <w:p w14:paraId="3377F431" w14:textId="77777777" w:rsidR="00A1488A" w:rsidRPr="00F17339" w:rsidRDefault="00A1488A" w:rsidP="00CE28C0">
      <w:pPr>
        <w:spacing w:line="360" w:lineRule="auto"/>
        <w:ind w:firstLine="1134"/>
        <w:jc w:val="both"/>
        <w:rPr>
          <w:color w:val="auto"/>
        </w:rPr>
      </w:pPr>
    </w:p>
    <w:p w14:paraId="1BDFD258" w14:textId="0F50C807" w:rsidR="00A1488A" w:rsidRPr="00F17339" w:rsidRDefault="00F957B1" w:rsidP="00AF2766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5" w:name="_Toc487710887"/>
      <w:r w:rsidRPr="00F17339">
        <w:rPr>
          <w:b w:val="0"/>
          <w:color w:val="auto"/>
          <w:sz w:val="20"/>
          <w:szCs w:val="20"/>
        </w:rPr>
        <w:t>Operação de Luz</w:t>
      </w:r>
      <w:bookmarkEnd w:id="15"/>
    </w:p>
    <w:p w14:paraId="74954BF0" w14:textId="3E7E674D" w:rsidR="00A1488A" w:rsidRPr="00F17339" w:rsidRDefault="00DD107B" w:rsidP="00CE28C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Se houver possibilidade de utilização de iluminação, é necessário que o operador de luz esteja em sintonia com as necessidades do roteiro e que dialogue com </w:t>
      </w:r>
      <w:r w:rsidR="00CF0394" w:rsidRPr="00F17339">
        <w:rPr>
          <w:rFonts w:ascii="Arial" w:eastAsia="Arial" w:hAnsi="Arial" w:cs="Arial"/>
          <w:color w:val="auto"/>
        </w:rPr>
        <w:t>Supervisores(as)</w:t>
      </w:r>
      <w:r w:rsidR="004C10F0" w:rsidRPr="00F17339">
        <w:rPr>
          <w:rFonts w:ascii="Arial" w:eastAsia="Arial" w:hAnsi="Arial" w:cs="Arial"/>
          <w:color w:val="auto"/>
        </w:rPr>
        <w:t xml:space="preserve"> </w:t>
      </w:r>
      <w:r w:rsidR="00352D65" w:rsidRPr="00F17339">
        <w:rPr>
          <w:rFonts w:ascii="Arial" w:eastAsia="Arial" w:hAnsi="Arial" w:cs="Arial"/>
          <w:color w:val="auto"/>
        </w:rPr>
        <w:t>E</w:t>
      </w:r>
      <w:r w:rsidRPr="00F17339">
        <w:rPr>
          <w:rFonts w:ascii="Arial" w:eastAsia="Arial" w:hAnsi="Arial" w:cs="Arial"/>
          <w:color w:val="auto"/>
        </w:rPr>
        <w:t xml:space="preserve">ducacionais e </w:t>
      </w:r>
      <w:r w:rsidR="00A77B3F" w:rsidRPr="00F17339">
        <w:rPr>
          <w:rFonts w:ascii="Arial" w:eastAsia="Arial" w:hAnsi="Arial" w:cs="Arial"/>
          <w:color w:val="auto"/>
        </w:rPr>
        <w:t xml:space="preserve">Educadores(as) </w:t>
      </w:r>
      <w:r w:rsidRPr="00F17339">
        <w:rPr>
          <w:rFonts w:ascii="Arial" w:eastAsia="Arial" w:hAnsi="Arial" w:cs="Arial"/>
          <w:color w:val="auto"/>
        </w:rPr>
        <w:t xml:space="preserve"> envolvidos ,de modo que a luz seja um componente expressivo que some com a proposta narrativa do roteiro.</w:t>
      </w:r>
    </w:p>
    <w:p w14:paraId="1BDD9D10" w14:textId="25F06AC3" w:rsidR="006948EB" w:rsidRPr="00F17339" w:rsidRDefault="006948EB" w:rsidP="006948EB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fornecimento da </w:t>
      </w:r>
      <w:r w:rsidR="00AE08DB" w:rsidRPr="00F17339">
        <w:rPr>
          <w:rFonts w:ascii="Arial" w:eastAsia="Arial" w:hAnsi="Arial" w:cs="Arial"/>
          <w:color w:val="auto"/>
        </w:rPr>
        <w:t>iluminação</w:t>
      </w:r>
      <w:r w:rsidRPr="00F17339">
        <w:rPr>
          <w:rFonts w:ascii="Arial" w:eastAsia="Arial" w:hAnsi="Arial" w:cs="Arial"/>
          <w:color w:val="auto"/>
        </w:rPr>
        <w:t xml:space="preserve"> deve incluir profissional da empresa fornecedora dos serviços de iluminação, para operação dos equipamentos. </w:t>
      </w:r>
    </w:p>
    <w:p w14:paraId="1E8F2B74" w14:textId="77777777" w:rsidR="00A1488A" w:rsidRPr="00F17339" w:rsidRDefault="00A1488A" w:rsidP="00CE28C0">
      <w:pPr>
        <w:jc w:val="both"/>
        <w:rPr>
          <w:color w:val="auto"/>
        </w:rPr>
      </w:pPr>
    </w:p>
    <w:p w14:paraId="7582BEF4" w14:textId="5B7FF0C1" w:rsidR="00A1488A" w:rsidRPr="00F17339" w:rsidRDefault="00F957B1" w:rsidP="00AF2766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6" w:name="_Toc487710888"/>
      <w:r w:rsidRPr="00F17339">
        <w:rPr>
          <w:b w:val="0"/>
          <w:color w:val="auto"/>
          <w:sz w:val="20"/>
          <w:szCs w:val="20"/>
        </w:rPr>
        <w:t>Operação de Projetor de Multimídia</w:t>
      </w:r>
      <w:bookmarkEnd w:id="16"/>
    </w:p>
    <w:p w14:paraId="4DBFF9E6" w14:textId="133C7D28" w:rsidR="00AE08DB" w:rsidRPr="00F17339" w:rsidRDefault="00AE08DB" w:rsidP="00AE08DB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fornecimento da projetor de multimídia deve incluir profissional da empresa fornecedora dos serviços de iluminação, para operação do  equipamento. </w:t>
      </w:r>
    </w:p>
    <w:p w14:paraId="62A417D7" w14:textId="77777777" w:rsidR="00A1488A" w:rsidRPr="00F17339" w:rsidRDefault="00A1488A" w:rsidP="00CE28C0">
      <w:pPr>
        <w:jc w:val="both"/>
        <w:rPr>
          <w:color w:val="auto"/>
        </w:rPr>
      </w:pPr>
    </w:p>
    <w:p w14:paraId="4C336EAB" w14:textId="6F315347" w:rsidR="00A1488A" w:rsidRPr="00F17339" w:rsidRDefault="00F957B1" w:rsidP="00AF2766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17" w:name="_Toc487710889"/>
      <w:r w:rsidRPr="00F17339">
        <w:rPr>
          <w:b w:val="0"/>
          <w:color w:val="auto"/>
          <w:sz w:val="20"/>
          <w:szCs w:val="20"/>
        </w:rPr>
        <w:t>Cortinas</w:t>
      </w:r>
      <w:bookmarkEnd w:id="17"/>
    </w:p>
    <w:p w14:paraId="0C85445F" w14:textId="129A117F" w:rsidR="00A1488A" w:rsidRPr="00F17339" w:rsidRDefault="00DD107B" w:rsidP="00CE28C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Se o espaço do evento tiver cortinas elas podem ser utilizadas como elemento cênico. </w:t>
      </w:r>
    </w:p>
    <w:p w14:paraId="501388E3" w14:textId="54F8D5B9" w:rsidR="00D248B1" w:rsidRPr="00F17339" w:rsidRDefault="00D248B1" w:rsidP="00D248B1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fornecimento do espaço deve incluir profissional técnico para operação das cortinas. </w:t>
      </w:r>
    </w:p>
    <w:p w14:paraId="0B2C557A" w14:textId="1A8B2851" w:rsidR="00A1488A" w:rsidRPr="00F17339" w:rsidRDefault="00DD107B" w:rsidP="00AF2766">
      <w:pPr>
        <w:pStyle w:val="Ttulo2"/>
        <w:spacing w:before="360" w:after="240"/>
        <w:ind w:left="578" w:hanging="578"/>
        <w:rPr>
          <w:color w:val="auto"/>
          <w:sz w:val="24"/>
          <w:szCs w:val="24"/>
        </w:rPr>
      </w:pPr>
      <w:bookmarkStart w:id="18" w:name="h.3fwokq0" w:colFirst="0" w:colLast="0"/>
      <w:bookmarkStart w:id="19" w:name="h.1v1yuxt" w:colFirst="0" w:colLast="0"/>
      <w:bookmarkStart w:id="20" w:name="_Toc487710890"/>
      <w:bookmarkEnd w:id="18"/>
      <w:bookmarkEnd w:id="19"/>
      <w:r w:rsidRPr="00F17339">
        <w:rPr>
          <w:color w:val="auto"/>
          <w:sz w:val="24"/>
          <w:szCs w:val="24"/>
        </w:rPr>
        <w:t xml:space="preserve">Diretrizes quanto ao Transporte de Alunos, </w:t>
      </w:r>
      <w:r w:rsidR="00731C9E" w:rsidRPr="00F17339">
        <w:rPr>
          <w:color w:val="auto"/>
          <w:sz w:val="24"/>
          <w:szCs w:val="24"/>
        </w:rPr>
        <w:t>empregados</w:t>
      </w:r>
      <w:r w:rsidR="000801BE" w:rsidRPr="00F17339">
        <w:rPr>
          <w:color w:val="auto"/>
          <w:sz w:val="24"/>
          <w:szCs w:val="24"/>
        </w:rPr>
        <w:t>(as) e</w:t>
      </w:r>
      <w:r w:rsidRPr="00F17339">
        <w:rPr>
          <w:color w:val="auto"/>
          <w:sz w:val="24"/>
          <w:szCs w:val="24"/>
        </w:rPr>
        <w:t xml:space="preserve"> instrumentos</w:t>
      </w:r>
      <w:bookmarkEnd w:id="20"/>
    </w:p>
    <w:p w14:paraId="7B9BAC4C" w14:textId="0EF47C1C" w:rsidR="00755A9C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 transporte </w:t>
      </w:r>
      <w:r w:rsidR="00731C9E" w:rsidRPr="00F17339">
        <w:rPr>
          <w:rFonts w:ascii="Arial" w:eastAsia="Arial" w:hAnsi="Arial" w:cs="Arial"/>
          <w:color w:val="auto"/>
        </w:rPr>
        <w:t xml:space="preserve">dos(as) alunos(as) </w:t>
      </w:r>
      <w:r w:rsidRPr="00F17339">
        <w:rPr>
          <w:rFonts w:ascii="Arial" w:eastAsia="Arial" w:hAnsi="Arial" w:cs="Arial"/>
          <w:color w:val="auto"/>
        </w:rPr>
        <w:t xml:space="preserve">e instrumentos do Polo até o local da Apresentação Musical e retorno ao Polo deve ser feito em Ônibus, Micro-ônibus, Van ou Kombi com no máximo 7 (anos) anos de fabricação, em perfeitas condições de uso, conservação e funcionamento, sem vidros trincados, dispondo de cinto de segurança em todos os assentos necessários para transporte de todos os participantes do evento. Caso o transporte tenha janelas lacradas, o ar condicionado deverá estar em perfeitas condições de funcionamento. As alavancas de fuga em caso de incêndio devem estar em perfeito estado de funcionamento, com o lacre de proteção e certificadas, bem como o extintor de incêndio do veículo dentro das normas de validade e segurança. Caso tenham que ser </w:t>
      </w:r>
      <w:r w:rsidRPr="00F17339">
        <w:rPr>
          <w:rFonts w:ascii="Arial" w:eastAsia="Arial" w:hAnsi="Arial" w:cs="Arial"/>
          <w:color w:val="auto"/>
        </w:rPr>
        <w:lastRenderedPageBreak/>
        <w:t>transportados instrumentos, o ônibus deverá ter bagageiro alto para evitar avarias nos mesmos.</w:t>
      </w:r>
      <w:r w:rsidR="00755A9C" w:rsidRPr="00F17339">
        <w:rPr>
          <w:rFonts w:ascii="Arial" w:eastAsia="Arial" w:hAnsi="Arial" w:cs="Arial"/>
          <w:color w:val="auto"/>
        </w:rPr>
        <w:t xml:space="preserve"> O veículo deve possuir ainda o Relatório de Inspeção Técnica válido, conforme legislação vigente</w:t>
      </w:r>
      <w:r w:rsidR="00755A9C" w:rsidRPr="00F17339">
        <w:rPr>
          <w:rStyle w:val="Refdenotaderodap"/>
          <w:color w:val="auto"/>
        </w:rPr>
        <w:footnoteReference w:id="2"/>
      </w:r>
      <w:r w:rsidR="00755A9C" w:rsidRPr="00F17339">
        <w:rPr>
          <w:rFonts w:ascii="Arial" w:eastAsia="Arial" w:hAnsi="Arial" w:cs="Arial"/>
          <w:color w:val="auto"/>
        </w:rPr>
        <w:t xml:space="preserve">. </w:t>
      </w:r>
    </w:p>
    <w:p w14:paraId="3AB62C90" w14:textId="77777777" w:rsidR="00755A9C" w:rsidRPr="00F17339" w:rsidRDefault="00755A9C" w:rsidP="00CE28C0">
      <w:pPr>
        <w:spacing w:line="360" w:lineRule="auto"/>
        <w:ind w:firstLine="1134"/>
        <w:jc w:val="both"/>
        <w:rPr>
          <w:color w:val="auto"/>
        </w:rPr>
      </w:pPr>
    </w:p>
    <w:p w14:paraId="0FC5325B" w14:textId="7A4AD10D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A definição</w:t>
      </w:r>
      <w:r w:rsidR="00114968" w:rsidRPr="00F17339">
        <w:rPr>
          <w:rFonts w:ascii="Arial" w:eastAsia="Arial" w:hAnsi="Arial" w:cs="Arial"/>
          <w:color w:val="auto"/>
        </w:rPr>
        <w:t xml:space="preserve"> </w:t>
      </w:r>
      <w:r w:rsidRPr="00F17339">
        <w:rPr>
          <w:rFonts w:ascii="Arial" w:eastAsia="Arial" w:hAnsi="Arial" w:cs="Arial"/>
          <w:color w:val="auto"/>
        </w:rPr>
        <w:t xml:space="preserve">da quantidade de monitores que acompanham os alunos varia de acordo com o tipo e a lotação máxima do veículo. </w:t>
      </w:r>
    </w:p>
    <w:p w14:paraId="1B299837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25C13094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b/>
          <w:color w:val="auto"/>
          <w:sz w:val="24"/>
          <w:szCs w:val="24"/>
        </w:rPr>
        <w:t>IMPORTANTE</w:t>
      </w:r>
      <w:r w:rsidRPr="00F17339">
        <w:rPr>
          <w:rFonts w:ascii="Arial" w:eastAsia="Arial" w:hAnsi="Arial" w:cs="Arial"/>
          <w:b/>
          <w:i/>
          <w:color w:val="auto"/>
        </w:rPr>
        <w:t>:</w:t>
      </w:r>
    </w:p>
    <w:p w14:paraId="10E2DE88" w14:textId="596D6C0A" w:rsidR="00D3595A" w:rsidRPr="00F17339" w:rsidRDefault="00D3595A" w:rsidP="001168D0">
      <w:pPr>
        <w:numPr>
          <w:ilvl w:val="0"/>
          <w:numId w:val="10"/>
        </w:numPr>
        <w:spacing w:before="40" w:line="360" w:lineRule="auto"/>
        <w:ind w:hanging="360"/>
        <w:jc w:val="both"/>
        <w:rPr>
          <w:color w:val="auto"/>
        </w:rPr>
      </w:pPr>
      <w:r w:rsidRPr="00F17339">
        <w:rPr>
          <w:color w:val="auto"/>
        </w:rPr>
        <w:t>O Transporte fornecido pelo</w:t>
      </w:r>
      <w:r w:rsidR="001D4EFA" w:rsidRPr="00F17339">
        <w:rPr>
          <w:color w:val="auto"/>
        </w:rPr>
        <w:t xml:space="preserve"> </w:t>
      </w:r>
      <w:r w:rsidR="001D4EFA" w:rsidRPr="00F17339">
        <w:rPr>
          <w:rFonts w:ascii="Arial" w:eastAsia="Arial" w:hAnsi="Arial" w:cs="Arial"/>
          <w:color w:val="auto"/>
        </w:rPr>
        <w:t>SOLICITANTE/APOIADOR/PATROCINADOR</w:t>
      </w:r>
      <w:r w:rsidRPr="00F17339">
        <w:rPr>
          <w:color w:val="auto"/>
        </w:rPr>
        <w:t xml:space="preserve"> deverá estar segurado</w:t>
      </w:r>
      <w:r w:rsidR="00750769" w:rsidRPr="00F17339">
        <w:rPr>
          <w:rStyle w:val="Refdenotaderodap"/>
          <w:color w:val="auto"/>
        </w:rPr>
        <w:footnoteReference w:id="3"/>
      </w:r>
      <w:r w:rsidRPr="00F17339">
        <w:rPr>
          <w:color w:val="auto"/>
        </w:rPr>
        <w:t xml:space="preserve">. </w:t>
      </w:r>
    </w:p>
    <w:p w14:paraId="7F7152E3" w14:textId="77777777" w:rsidR="00A1488A" w:rsidRPr="00F17339" w:rsidRDefault="00DD107B" w:rsidP="001168D0">
      <w:pPr>
        <w:numPr>
          <w:ilvl w:val="0"/>
          <w:numId w:val="10"/>
        </w:numPr>
        <w:spacing w:before="40" w:line="360" w:lineRule="auto"/>
        <w:ind w:hanging="360"/>
        <w:jc w:val="both"/>
        <w:rPr>
          <w:b/>
          <w:color w:val="auto"/>
        </w:rPr>
      </w:pPr>
      <w:r w:rsidRPr="00F17339">
        <w:rPr>
          <w:rFonts w:ascii="Arial" w:eastAsia="Arial" w:hAnsi="Arial" w:cs="Arial"/>
          <w:b/>
          <w:color w:val="auto"/>
        </w:rPr>
        <w:t>É obrigatório que todos os passageiros viajem sentados com cintos de segurança.</w:t>
      </w:r>
    </w:p>
    <w:p w14:paraId="3985C65A" w14:textId="2D26270B" w:rsidR="00A1488A" w:rsidRPr="00F17339" w:rsidRDefault="00DD107B" w:rsidP="001168D0">
      <w:pPr>
        <w:numPr>
          <w:ilvl w:val="0"/>
          <w:numId w:val="10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i/>
          <w:color w:val="auto"/>
        </w:rPr>
        <w:t xml:space="preserve">No dia da apresentação, caso o meio de transporte não atenda aos itens constantes do Termo de </w:t>
      </w:r>
      <w:r w:rsidRPr="00F17339">
        <w:rPr>
          <w:rFonts w:ascii="Arial" w:eastAsia="Arial" w:hAnsi="Arial" w:cs="Arial"/>
          <w:color w:val="auto"/>
        </w:rPr>
        <w:t>Compromisso</w:t>
      </w:r>
      <w:r w:rsidR="00114968" w:rsidRPr="00F17339">
        <w:rPr>
          <w:rFonts w:ascii="Arial" w:eastAsia="Arial" w:hAnsi="Arial" w:cs="Arial"/>
          <w:color w:val="auto"/>
        </w:rPr>
        <w:t xml:space="preserve">, </w:t>
      </w:r>
      <w:r w:rsidRPr="00F17339">
        <w:rPr>
          <w:rFonts w:ascii="Arial" w:eastAsia="Arial" w:hAnsi="Arial" w:cs="Arial"/>
          <w:color w:val="auto"/>
        </w:rPr>
        <w:t xml:space="preserve">antes do embarque, a Coordenação de Polo ou o responsável pelo acompanhamento </w:t>
      </w:r>
      <w:r w:rsidR="00731C9E" w:rsidRPr="00F17339">
        <w:rPr>
          <w:rFonts w:ascii="Arial" w:eastAsia="Arial" w:hAnsi="Arial" w:cs="Arial"/>
          <w:color w:val="auto"/>
        </w:rPr>
        <w:t xml:space="preserve">dos(as) alunos(as) </w:t>
      </w:r>
      <w:r w:rsidRPr="00F17339">
        <w:rPr>
          <w:rFonts w:ascii="Arial" w:eastAsia="Arial" w:hAnsi="Arial" w:cs="Arial"/>
          <w:color w:val="auto"/>
        </w:rPr>
        <w:t xml:space="preserve">durante o evento deverá </w:t>
      </w:r>
      <w:r w:rsidRPr="00F17339">
        <w:rPr>
          <w:rFonts w:ascii="Arial" w:eastAsia="Arial" w:hAnsi="Arial" w:cs="Arial"/>
          <w:b/>
          <w:color w:val="auto"/>
        </w:rPr>
        <w:t xml:space="preserve">cancelar a apresentação musical, comunicando a </w:t>
      </w:r>
      <w:r w:rsidR="00DD4CA0" w:rsidRPr="00F17339">
        <w:rPr>
          <w:rFonts w:ascii="Arial" w:eastAsia="Arial" w:hAnsi="Arial" w:cs="Arial"/>
          <w:b/>
          <w:color w:val="auto"/>
        </w:rPr>
        <w:t>Gerência Regional</w:t>
      </w:r>
      <w:r w:rsidRPr="00F17339">
        <w:rPr>
          <w:rFonts w:ascii="Arial" w:eastAsia="Arial" w:hAnsi="Arial" w:cs="Arial"/>
          <w:color w:val="auto"/>
        </w:rPr>
        <w:t>.</w:t>
      </w:r>
    </w:p>
    <w:p w14:paraId="5C173626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01852647" w14:textId="3E70A38A" w:rsidR="00A1488A" w:rsidRPr="00F17339" w:rsidRDefault="00DD107B" w:rsidP="00D938C9">
      <w:pPr>
        <w:pStyle w:val="Ttulo3"/>
        <w:spacing w:before="240" w:after="240"/>
        <w:rPr>
          <w:b w:val="0"/>
          <w:color w:val="auto"/>
          <w:sz w:val="20"/>
          <w:szCs w:val="20"/>
        </w:rPr>
      </w:pPr>
      <w:bookmarkStart w:id="21" w:name="_Toc487710891"/>
      <w:r w:rsidRPr="00F17339">
        <w:rPr>
          <w:b w:val="0"/>
          <w:color w:val="auto"/>
          <w:sz w:val="20"/>
          <w:szCs w:val="20"/>
        </w:rPr>
        <w:t xml:space="preserve">Diretrizes quanto à </w:t>
      </w:r>
      <w:r w:rsidR="00D938C9" w:rsidRPr="00F17339">
        <w:rPr>
          <w:b w:val="0"/>
          <w:color w:val="auto"/>
          <w:sz w:val="20"/>
          <w:szCs w:val="20"/>
        </w:rPr>
        <w:t>permanência dos instrumentos e equipamentos musicais no local da realização do evento</w:t>
      </w:r>
      <w:bookmarkEnd w:id="21"/>
    </w:p>
    <w:p w14:paraId="62CFCC6A" w14:textId="7FF89CEC" w:rsidR="00B64227" w:rsidRPr="00F17339" w:rsidRDefault="00BB5303" w:rsidP="00C946B1">
      <w:pPr>
        <w:spacing w:after="120"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Caso seja necessária a permanência dos instrumentos e equipamentos musicais n</w:t>
      </w:r>
      <w:r w:rsidR="00F73153" w:rsidRPr="00F17339">
        <w:rPr>
          <w:rFonts w:ascii="Arial" w:eastAsia="Arial" w:hAnsi="Arial" w:cs="Arial"/>
          <w:color w:val="auto"/>
        </w:rPr>
        <w:t>o local da realização do evento</w:t>
      </w:r>
      <w:r w:rsidR="007B1944" w:rsidRPr="00F17339">
        <w:rPr>
          <w:rFonts w:ascii="Arial" w:eastAsia="Arial" w:hAnsi="Arial" w:cs="Arial"/>
          <w:color w:val="auto"/>
        </w:rPr>
        <w:t xml:space="preserve"> no dia anterior ou posterior ao evento</w:t>
      </w:r>
      <w:r w:rsidRPr="00F17339">
        <w:rPr>
          <w:rFonts w:ascii="Arial" w:eastAsia="Arial" w:hAnsi="Arial" w:cs="Arial"/>
          <w:color w:val="auto"/>
        </w:rPr>
        <w:t>, é obrigação do SOLICITANTE/ APOIADOR/PATROCINADOR providenciar local apropriado e seguro para guardar e acondicionar os equipamentos e instrumentos</w:t>
      </w:r>
      <w:r w:rsidR="00B64227" w:rsidRPr="00F17339">
        <w:rPr>
          <w:rFonts w:ascii="Arial" w:eastAsia="Arial" w:hAnsi="Arial" w:cs="Arial"/>
          <w:color w:val="auto"/>
        </w:rPr>
        <w:t>.</w:t>
      </w:r>
    </w:p>
    <w:p w14:paraId="545587D2" w14:textId="77777777" w:rsidR="00A1488A" w:rsidRPr="00F17339" w:rsidRDefault="00DD107B" w:rsidP="00633A68">
      <w:pPr>
        <w:pStyle w:val="Ttulo2"/>
        <w:spacing w:before="360" w:after="240"/>
        <w:ind w:left="578" w:hanging="578"/>
        <w:rPr>
          <w:color w:val="auto"/>
          <w:sz w:val="24"/>
          <w:szCs w:val="24"/>
        </w:rPr>
      </w:pPr>
      <w:bookmarkStart w:id="22" w:name="h.4f1mdlm" w:colFirst="0" w:colLast="0"/>
      <w:bookmarkStart w:id="23" w:name="h.2u6wntf" w:colFirst="0" w:colLast="0"/>
      <w:bookmarkStart w:id="24" w:name="_Ref483495485"/>
      <w:bookmarkStart w:id="25" w:name="_Toc487710892"/>
      <w:bookmarkEnd w:id="22"/>
      <w:bookmarkEnd w:id="23"/>
      <w:r w:rsidRPr="00F17339">
        <w:rPr>
          <w:color w:val="auto"/>
          <w:sz w:val="24"/>
          <w:szCs w:val="24"/>
        </w:rPr>
        <w:t>Diretrizes quanto ao fornecimento de Alimentação aos Alunos</w:t>
      </w:r>
      <w:bookmarkEnd w:id="24"/>
      <w:bookmarkEnd w:id="25"/>
    </w:p>
    <w:p w14:paraId="263A495B" w14:textId="664D1594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A fim de preservar a saúde e o bem-estar </w:t>
      </w:r>
      <w:r w:rsidR="00731C9E" w:rsidRPr="00F17339">
        <w:rPr>
          <w:rFonts w:ascii="Arial" w:eastAsia="Arial" w:hAnsi="Arial" w:cs="Arial"/>
          <w:color w:val="auto"/>
        </w:rPr>
        <w:t>dos(as) alunos (as)</w:t>
      </w:r>
      <w:r w:rsidRPr="00F17339">
        <w:rPr>
          <w:rFonts w:ascii="Arial" w:eastAsia="Arial" w:hAnsi="Arial" w:cs="Arial"/>
          <w:color w:val="auto"/>
        </w:rPr>
        <w:t xml:space="preserve">, define-se como essencial um kit-lanche por integrante, a cada 3 (três) horas de disponibilidade para a realização da apresentação, </w:t>
      </w:r>
      <w:r w:rsidR="004D60B5" w:rsidRPr="00F17339">
        <w:rPr>
          <w:rFonts w:ascii="Arial" w:eastAsia="Arial" w:hAnsi="Arial" w:cs="Arial"/>
          <w:color w:val="auto"/>
        </w:rPr>
        <w:t>p</w:t>
      </w:r>
      <w:r w:rsidRPr="00F17339">
        <w:rPr>
          <w:rFonts w:ascii="Arial" w:eastAsia="Arial" w:hAnsi="Arial" w:cs="Arial"/>
          <w:color w:val="auto"/>
        </w:rPr>
        <w:t>ara até 3 horas de disponibilidades para o</w:t>
      </w:r>
      <w:r w:rsidR="00191DE0" w:rsidRPr="00F17339">
        <w:rPr>
          <w:rFonts w:ascii="Arial" w:eastAsia="Arial" w:hAnsi="Arial" w:cs="Arial"/>
          <w:color w:val="auto"/>
        </w:rPr>
        <w:t>s</w:t>
      </w:r>
      <w:r w:rsidRPr="00F17339">
        <w:rPr>
          <w:rFonts w:ascii="Arial" w:eastAsia="Arial" w:hAnsi="Arial" w:cs="Arial"/>
          <w:color w:val="auto"/>
        </w:rPr>
        <w:t xml:space="preserve"> eventos, sugere-se a montagem de 1 (um) kit-lanche simples. A partir da do segundo período, ou seja, da quarta hora, suger</w:t>
      </w:r>
      <w:r w:rsidR="008942A6" w:rsidRPr="00F17339">
        <w:rPr>
          <w:rFonts w:ascii="Arial" w:eastAsia="Arial" w:hAnsi="Arial" w:cs="Arial"/>
          <w:color w:val="auto"/>
        </w:rPr>
        <w:t>e</w:t>
      </w:r>
      <w:r w:rsidRPr="00F17339">
        <w:rPr>
          <w:rFonts w:ascii="Arial" w:eastAsia="Arial" w:hAnsi="Arial" w:cs="Arial"/>
          <w:color w:val="auto"/>
        </w:rPr>
        <w:t>-se</w:t>
      </w:r>
      <w:r w:rsidRPr="00F17339">
        <w:rPr>
          <w:rFonts w:ascii="Arial" w:eastAsia="Arial" w:hAnsi="Arial" w:cs="Arial"/>
          <w:strike/>
          <w:color w:val="auto"/>
        </w:rPr>
        <w:t xml:space="preserve"> </w:t>
      </w:r>
      <w:r w:rsidRPr="00F17339">
        <w:rPr>
          <w:rFonts w:ascii="Arial" w:eastAsia="Arial" w:hAnsi="Arial" w:cs="Arial"/>
          <w:color w:val="auto"/>
        </w:rPr>
        <w:t xml:space="preserve">1 (um) </w:t>
      </w:r>
      <w:r w:rsidRPr="00F17339">
        <w:rPr>
          <w:rFonts w:ascii="Arial" w:eastAsia="Arial" w:hAnsi="Arial" w:cs="Arial"/>
          <w:color w:val="auto"/>
        </w:rPr>
        <w:lastRenderedPageBreak/>
        <w:t xml:space="preserve">kit-lanche reforçado. Vide abaixo as sugestões de montagem de kit-lanche simples e kit-lanche reforçado. A partir de 100 km de deslocamento, os lanches deverão ser entregues no local de origem antes da saída </w:t>
      </w:r>
      <w:r w:rsidR="00731C9E" w:rsidRPr="00F17339">
        <w:rPr>
          <w:rFonts w:ascii="Arial" w:eastAsia="Arial" w:hAnsi="Arial" w:cs="Arial"/>
          <w:color w:val="auto"/>
        </w:rPr>
        <w:t xml:space="preserve">dos(as) alunos(as) </w:t>
      </w:r>
      <w:r w:rsidRPr="00F17339">
        <w:rPr>
          <w:rFonts w:ascii="Arial" w:eastAsia="Arial" w:hAnsi="Arial" w:cs="Arial"/>
          <w:color w:val="auto"/>
        </w:rPr>
        <w:t xml:space="preserve">para evento. </w:t>
      </w:r>
    </w:p>
    <w:p w14:paraId="251CF503" w14:textId="77777777" w:rsidR="00A1488A" w:rsidRPr="00F17339" w:rsidRDefault="00A1488A" w:rsidP="00CE28C0">
      <w:pPr>
        <w:spacing w:line="360" w:lineRule="auto"/>
        <w:ind w:firstLine="1134"/>
        <w:jc w:val="both"/>
        <w:rPr>
          <w:color w:val="auto"/>
        </w:rPr>
      </w:pPr>
    </w:p>
    <w:p w14:paraId="62F03C78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Para se fazer a solicitação dos kits lanches, deve-se checar se existem alunos com </w:t>
      </w:r>
      <w:r w:rsidRPr="00F17339">
        <w:rPr>
          <w:rFonts w:ascii="Arial" w:eastAsia="Arial" w:hAnsi="Arial" w:cs="Arial"/>
          <w:b/>
          <w:color w:val="auto"/>
        </w:rPr>
        <w:t>restrições alimentares</w:t>
      </w:r>
      <w:r w:rsidRPr="00F17339">
        <w:rPr>
          <w:rFonts w:ascii="Arial" w:eastAsia="Arial" w:hAnsi="Arial" w:cs="Arial"/>
          <w:color w:val="auto"/>
        </w:rPr>
        <w:t>, tais como alergias a alimentos específicos e/ou seguem uma dieta diferenciada (como vegetariana). Caso necessário, o responsável deverá ser informado para a contratação dos lanches adequados.</w:t>
      </w:r>
    </w:p>
    <w:p w14:paraId="354CB344" w14:textId="77777777" w:rsidR="00A1488A" w:rsidRPr="00F17339" w:rsidRDefault="00A1488A" w:rsidP="00CE28C0">
      <w:pPr>
        <w:spacing w:line="360" w:lineRule="auto"/>
        <w:ind w:firstLine="1134"/>
        <w:jc w:val="both"/>
        <w:rPr>
          <w:color w:val="auto"/>
        </w:rPr>
      </w:pPr>
    </w:p>
    <w:p w14:paraId="5A861237" w14:textId="77777777" w:rsidR="00A1488A" w:rsidRPr="00F17339" w:rsidRDefault="00DD107B" w:rsidP="00CE28C0">
      <w:pPr>
        <w:spacing w:line="360" w:lineRule="auto"/>
        <w:ind w:firstLine="1134"/>
        <w:jc w:val="both"/>
        <w:rPr>
          <w:color w:val="auto"/>
        </w:rPr>
      </w:pPr>
      <w:r w:rsidRPr="00F17339">
        <w:rPr>
          <w:rFonts w:ascii="Arial" w:eastAsia="Arial" w:hAnsi="Arial" w:cs="Arial"/>
          <w:b/>
          <w:color w:val="auto"/>
        </w:rPr>
        <w:t>É importante ressaltar que, quando os alunos estiverem participando das Apresentações Musicais nos horários de almoço (entre 11 e 14 horas) e jantar (entre18 e 21 horas), deverão ser fornecidas refeições completas em lugar de um lanche.</w:t>
      </w:r>
    </w:p>
    <w:p w14:paraId="6475B201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Por exemplo: Considerando-se que um aluno sai do polo às 9 horas de manhã e se desloca até o local da Apresentação durante 3 horas de viagem, que a apresentação será realizada em torno de 13h30 até às 15h e que o horário previsto de retorno ao polo é 18h, este aluno deve receber:</w:t>
      </w:r>
    </w:p>
    <w:p w14:paraId="123AAB08" w14:textId="77777777" w:rsidR="00A1488A" w:rsidRPr="00F17339" w:rsidRDefault="00DD107B" w:rsidP="001168D0">
      <w:pPr>
        <w:numPr>
          <w:ilvl w:val="0"/>
          <w:numId w:val="1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Um lanche durante a viagem de ida até o local da apresentação na parte de manhã; </w:t>
      </w:r>
    </w:p>
    <w:p w14:paraId="6FBFFD23" w14:textId="77777777" w:rsidR="00A1488A" w:rsidRPr="00F17339" w:rsidRDefault="00DD107B" w:rsidP="001168D0">
      <w:pPr>
        <w:numPr>
          <w:ilvl w:val="0"/>
          <w:numId w:val="1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Chegando ao local da apresentação em torno de 12 horas, deve almoçar;</w:t>
      </w:r>
    </w:p>
    <w:p w14:paraId="335F2080" w14:textId="77777777" w:rsidR="00A1488A" w:rsidRPr="00F17339" w:rsidRDefault="00DD107B" w:rsidP="001168D0">
      <w:pPr>
        <w:numPr>
          <w:ilvl w:val="0"/>
          <w:numId w:val="1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Um lanche durante a viagem de retorno ao polo na parte da tarde; </w:t>
      </w:r>
    </w:p>
    <w:p w14:paraId="636EA0D8" w14:textId="77777777" w:rsidR="00A1488A" w:rsidRPr="00F17339" w:rsidRDefault="00A1488A" w:rsidP="00CE28C0">
      <w:pPr>
        <w:spacing w:line="360" w:lineRule="auto"/>
        <w:ind w:firstLine="1134"/>
        <w:jc w:val="both"/>
        <w:rPr>
          <w:color w:val="auto"/>
        </w:rPr>
      </w:pPr>
    </w:p>
    <w:p w14:paraId="261D7036" w14:textId="77777777" w:rsidR="00A1488A" w:rsidRPr="00F17339" w:rsidRDefault="00DD107B" w:rsidP="00C42280">
      <w:pPr>
        <w:pStyle w:val="Ttulo3"/>
        <w:spacing w:before="240" w:after="240"/>
        <w:ind w:left="720"/>
        <w:rPr>
          <w:b w:val="0"/>
          <w:color w:val="auto"/>
          <w:sz w:val="20"/>
          <w:szCs w:val="20"/>
        </w:rPr>
      </w:pPr>
      <w:bookmarkStart w:id="26" w:name="h.19c6y18" w:colFirst="0" w:colLast="0"/>
      <w:bookmarkStart w:id="27" w:name="_Toc487710893"/>
      <w:bookmarkEnd w:id="26"/>
      <w:r w:rsidRPr="00F17339">
        <w:rPr>
          <w:b w:val="0"/>
          <w:color w:val="auto"/>
          <w:sz w:val="20"/>
          <w:szCs w:val="20"/>
        </w:rPr>
        <w:t>Sugestões de Kits-Lanches</w:t>
      </w:r>
      <w:bookmarkEnd w:id="27"/>
    </w:p>
    <w:p w14:paraId="5266971E" w14:textId="77777777" w:rsidR="00A1488A" w:rsidRPr="00F17339" w:rsidRDefault="00DD107B" w:rsidP="00CE28C0">
      <w:pPr>
        <w:spacing w:line="360" w:lineRule="auto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Os kits-lanches deverão ser embalados individualmente ou servidos em porções individuais similares. Apresenta-se abaixo sugestão para o fornecimento de Kit-Lanches simples e completo. </w:t>
      </w:r>
    </w:p>
    <w:p w14:paraId="44C02906" w14:textId="6B203B9D" w:rsidR="00A1488A" w:rsidRPr="00F17339" w:rsidRDefault="00D77405" w:rsidP="00CE28C0">
      <w:pPr>
        <w:spacing w:line="360" w:lineRule="auto"/>
        <w:jc w:val="both"/>
        <w:rPr>
          <w:color w:val="auto"/>
        </w:rPr>
      </w:pPr>
      <w:r w:rsidRPr="00F17339">
        <w:rPr>
          <w:color w:val="auto"/>
        </w:rPr>
        <w:t xml:space="preserve"> </w:t>
      </w:r>
    </w:p>
    <w:p w14:paraId="1AF29DD4" w14:textId="77777777" w:rsidR="00A1488A" w:rsidRPr="00F17339" w:rsidRDefault="00DD107B" w:rsidP="00CE28C0">
      <w:pPr>
        <w:spacing w:line="360" w:lineRule="auto"/>
        <w:ind w:left="1440"/>
        <w:jc w:val="both"/>
        <w:rPr>
          <w:color w:val="auto"/>
        </w:rPr>
      </w:pPr>
      <w:r w:rsidRPr="00F17339">
        <w:rPr>
          <w:rFonts w:ascii="Arial" w:eastAsia="Arial" w:hAnsi="Arial" w:cs="Arial"/>
          <w:b/>
          <w:color w:val="auto"/>
          <w:sz w:val="24"/>
          <w:szCs w:val="24"/>
        </w:rPr>
        <w:t>Kit-lanche completo (</w:t>
      </w:r>
      <w:r w:rsidRPr="00F17339">
        <w:rPr>
          <w:rFonts w:ascii="Arial" w:eastAsia="Arial" w:hAnsi="Arial" w:cs="Arial"/>
          <w:color w:val="auto"/>
        </w:rPr>
        <w:t>reforçado)</w:t>
      </w:r>
      <w:r w:rsidRPr="00F17339">
        <w:rPr>
          <w:rFonts w:ascii="Arial" w:eastAsia="Arial" w:hAnsi="Arial" w:cs="Arial"/>
          <w:b/>
          <w:color w:val="auto"/>
          <w:sz w:val="24"/>
          <w:szCs w:val="24"/>
        </w:rPr>
        <w:t>:</w:t>
      </w:r>
    </w:p>
    <w:p w14:paraId="689D8EE7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Um sanduíche na </w:t>
      </w:r>
      <w:proofErr w:type="spellStart"/>
      <w:r w:rsidRPr="00F17339">
        <w:rPr>
          <w:rFonts w:ascii="Arial" w:eastAsia="Arial" w:hAnsi="Arial" w:cs="Arial"/>
          <w:color w:val="auto"/>
        </w:rPr>
        <w:t>baguete</w:t>
      </w:r>
      <w:proofErr w:type="spellEnd"/>
      <w:r w:rsidRPr="00F17339">
        <w:rPr>
          <w:rFonts w:ascii="Arial" w:eastAsia="Arial" w:hAnsi="Arial" w:cs="Arial"/>
          <w:color w:val="auto"/>
        </w:rPr>
        <w:t xml:space="preserve"> com frios e uma pasta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presunto, queijo e cream </w:t>
      </w:r>
      <w:proofErr w:type="spellStart"/>
      <w:r w:rsidRPr="00F17339">
        <w:rPr>
          <w:rFonts w:ascii="Arial" w:eastAsia="Arial" w:hAnsi="Arial" w:cs="Arial"/>
          <w:color w:val="auto"/>
        </w:rPr>
        <w:t>cheese</w:t>
      </w:r>
      <w:proofErr w:type="spellEnd"/>
      <w:r w:rsidRPr="00F17339">
        <w:rPr>
          <w:rFonts w:ascii="Arial" w:eastAsia="Arial" w:hAnsi="Arial" w:cs="Arial"/>
          <w:color w:val="auto"/>
        </w:rPr>
        <w:t>);</w:t>
      </w:r>
    </w:p>
    <w:p w14:paraId="7F80194B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salgado assado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</w:t>
      </w:r>
      <w:proofErr w:type="spellStart"/>
      <w:r w:rsidRPr="00F17339">
        <w:rPr>
          <w:rFonts w:ascii="Arial" w:eastAsia="Arial" w:hAnsi="Arial" w:cs="Arial"/>
          <w:color w:val="auto"/>
        </w:rPr>
        <w:t>esfiha</w:t>
      </w:r>
      <w:proofErr w:type="spellEnd"/>
      <w:r w:rsidRPr="00F17339">
        <w:rPr>
          <w:rFonts w:ascii="Arial" w:eastAsia="Arial" w:hAnsi="Arial" w:cs="Arial"/>
          <w:color w:val="auto"/>
        </w:rPr>
        <w:t>, enroladinho etc.);</w:t>
      </w:r>
    </w:p>
    <w:p w14:paraId="7057493B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refrigerante em lata ou suco em embalagem longa vida;</w:t>
      </w:r>
    </w:p>
    <w:p w14:paraId="5FA1475B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doce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bombom, bolinho, </w:t>
      </w:r>
      <w:proofErr w:type="spellStart"/>
      <w:r w:rsidRPr="00F17339">
        <w:rPr>
          <w:rFonts w:ascii="Arial" w:eastAsia="Arial" w:hAnsi="Arial" w:cs="Arial"/>
          <w:color w:val="auto"/>
        </w:rPr>
        <w:t>alfajor</w:t>
      </w:r>
      <w:proofErr w:type="spellEnd"/>
      <w:r w:rsidRPr="00F17339">
        <w:rPr>
          <w:rFonts w:ascii="Arial" w:eastAsia="Arial" w:hAnsi="Arial" w:cs="Arial"/>
          <w:color w:val="auto"/>
        </w:rPr>
        <w:t>, etc.) ou uma fruta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maçã, </w:t>
      </w:r>
      <w:proofErr w:type="spellStart"/>
      <w:r w:rsidRPr="00F17339">
        <w:rPr>
          <w:rFonts w:ascii="Arial" w:eastAsia="Arial" w:hAnsi="Arial" w:cs="Arial"/>
          <w:color w:val="auto"/>
        </w:rPr>
        <w:t>pêra</w:t>
      </w:r>
      <w:proofErr w:type="spellEnd"/>
      <w:r w:rsidRPr="00F17339">
        <w:rPr>
          <w:rFonts w:ascii="Arial" w:eastAsia="Arial" w:hAnsi="Arial" w:cs="Arial"/>
          <w:color w:val="auto"/>
        </w:rPr>
        <w:t xml:space="preserve"> etc.);</w:t>
      </w:r>
    </w:p>
    <w:p w14:paraId="493B4FB1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copo de água;</w:t>
      </w:r>
    </w:p>
    <w:p w14:paraId="036D06C8" w14:textId="77777777" w:rsidR="00A1488A" w:rsidRPr="00F17339" w:rsidRDefault="00DD107B" w:rsidP="001168D0">
      <w:pPr>
        <w:numPr>
          <w:ilvl w:val="0"/>
          <w:numId w:val="1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guardanapo.</w:t>
      </w:r>
    </w:p>
    <w:p w14:paraId="08A9D318" w14:textId="77777777" w:rsidR="00A1488A" w:rsidRPr="00F17339" w:rsidRDefault="00A1488A" w:rsidP="00CE28C0">
      <w:pPr>
        <w:spacing w:line="360" w:lineRule="auto"/>
        <w:jc w:val="both"/>
        <w:rPr>
          <w:color w:val="auto"/>
        </w:rPr>
      </w:pPr>
    </w:p>
    <w:p w14:paraId="7613E82D" w14:textId="77777777" w:rsidR="00A1488A" w:rsidRPr="00F17339" w:rsidRDefault="00DD107B" w:rsidP="00CE28C0">
      <w:pPr>
        <w:spacing w:line="360" w:lineRule="auto"/>
        <w:ind w:left="1440"/>
        <w:jc w:val="both"/>
        <w:rPr>
          <w:color w:val="auto"/>
        </w:rPr>
      </w:pPr>
      <w:r w:rsidRPr="00F1733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Kit-lanche simples:</w:t>
      </w:r>
    </w:p>
    <w:p w14:paraId="74BF09D8" w14:textId="77777777" w:rsidR="00A1488A" w:rsidRPr="00F17339" w:rsidRDefault="00DD107B" w:rsidP="001168D0">
      <w:pPr>
        <w:numPr>
          <w:ilvl w:val="0"/>
          <w:numId w:val="2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 xml:space="preserve">Um sanduíche na </w:t>
      </w:r>
      <w:proofErr w:type="spellStart"/>
      <w:r w:rsidRPr="00F17339">
        <w:rPr>
          <w:rFonts w:ascii="Arial" w:eastAsia="Arial" w:hAnsi="Arial" w:cs="Arial"/>
          <w:color w:val="auto"/>
        </w:rPr>
        <w:t>baguete</w:t>
      </w:r>
      <w:proofErr w:type="spellEnd"/>
      <w:r w:rsidRPr="00F17339">
        <w:rPr>
          <w:rFonts w:ascii="Arial" w:eastAsia="Arial" w:hAnsi="Arial" w:cs="Arial"/>
          <w:color w:val="auto"/>
        </w:rPr>
        <w:t xml:space="preserve"> com frios e uma pasta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presunto, queijo e cream </w:t>
      </w:r>
      <w:proofErr w:type="spellStart"/>
      <w:r w:rsidRPr="00F17339">
        <w:rPr>
          <w:rFonts w:ascii="Arial" w:eastAsia="Arial" w:hAnsi="Arial" w:cs="Arial"/>
          <w:color w:val="auto"/>
        </w:rPr>
        <w:t>cheese</w:t>
      </w:r>
      <w:proofErr w:type="spellEnd"/>
      <w:r w:rsidRPr="00F17339">
        <w:rPr>
          <w:rFonts w:ascii="Arial" w:eastAsia="Arial" w:hAnsi="Arial" w:cs="Arial"/>
          <w:color w:val="auto"/>
        </w:rPr>
        <w:t>);</w:t>
      </w:r>
    </w:p>
    <w:p w14:paraId="5FE99B47" w14:textId="77777777" w:rsidR="00A1488A" w:rsidRPr="00F17339" w:rsidRDefault="00DD107B" w:rsidP="001168D0">
      <w:pPr>
        <w:numPr>
          <w:ilvl w:val="0"/>
          <w:numId w:val="2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refrigerante em lata ou suco em embalagem longa vida;</w:t>
      </w:r>
    </w:p>
    <w:p w14:paraId="1FF6DDB8" w14:textId="77777777" w:rsidR="00A1488A" w:rsidRPr="00F17339" w:rsidRDefault="00DD107B" w:rsidP="001168D0">
      <w:pPr>
        <w:numPr>
          <w:ilvl w:val="0"/>
          <w:numId w:val="2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doce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bombom, bolinho, </w:t>
      </w:r>
      <w:proofErr w:type="spellStart"/>
      <w:r w:rsidRPr="00F17339">
        <w:rPr>
          <w:rFonts w:ascii="Arial" w:eastAsia="Arial" w:hAnsi="Arial" w:cs="Arial"/>
          <w:color w:val="auto"/>
        </w:rPr>
        <w:t>alfajor</w:t>
      </w:r>
      <w:proofErr w:type="spellEnd"/>
      <w:r w:rsidRPr="00F17339">
        <w:rPr>
          <w:rFonts w:ascii="Arial" w:eastAsia="Arial" w:hAnsi="Arial" w:cs="Arial"/>
          <w:color w:val="auto"/>
        </w:rPr>
        <w:t xml:space="preserve"> etc.) ou uma fruta (</w:t>
      </w:r>
      <w:proofErr w:type="spellStart"/>
      <w:r w:rsidRPr="00F17339">
        <w:rPr>
          <w:rFonts w:ascii="Arial" w:eastAsia="Arial" w:hAnsi="Arial" w:cs="Arial"/>
          <w:color w:val="auto"/>
        </w:rPr>
        <w:t>Ex</w:t>
      </w:r>
      <w:proofErr w:type="spellEnd"/>
      <w:r w:rsidRPr="00F17339">
        <w:rPr>
          <w:rFonts w:ascii="Arial" w:eastAsia="Arial" w:hAnsi="Arial" w:cs="Arial"/>
          <w:color w:val="auto"/>
        </w:rPr>
        <w:t xml:space="preserve">: maçã, </w:t>
      </w:r>
      <w:proofErr w:type="spellStart"/>
      <w:r w:rsidRPr="00F17339">
        <w:rPr>
          <w:rFonts w:ascii="Arial" w:eastAsia="Arial" w:hAnsi="Arial" w:cs="Arial"/>
          <w:color w:val="auto"/>
        </w:rPr>
        <w:t>pêra</w:t>
      </w:r>
      <w:proofErr w:type="spellEnd"/>
      <w:r w:rsidRPr="00F17339">
        <w:rPr>
          <w:rFonts w:ascii="Arial" w:eastAsia="Arial" w:hAnsi="Arial" w:cs="Arial"/>
          <w:color w:val="auto"/>
        </w:rPr>
        <w:t xml:space="preserve"> etc.);</w:t>
      </w:r>
    </w:p>
    <w:p w14:paraId="5CA49709" w14:textId="77777777" w:rsidR="00A1488A" w:rsidRPr="00F17339" w:rsidRDefault="00DD107B" w:rsidP="001168D0">
      <w:pPr>
        <w:numPr>
          <w:ilvl w:val="0"/>
          <w:numId w:val="2"/>
        </w:numPr>
        <w:spacing w:line="360" w:lineRule="auto"/>
        <w:ind w:hanging="360"/>
        <w:jc w:val="both"/>
        <w:rPr>
          <w:color w:val="auto"/>
        </w:rPr>
      </w:pPr>
      <w:r w:rsidRPr="00F17339">
        <w:rPr>
          <w:rFonts w:ascii="Arial" w:eastAsia="Arial" w:hAnsi="Arial" w:cs="Arial"/>
          <w:color w:val="auto"/>
        </w:rPr>
        <w:t>Um guardanapo.</w:t>
      </w:r>
    </w:p>
    <w:p w14:paraId="4E524071" w14:textId="604FCCF9" w:rsidR="00C42280" w:rsidRPr="00F17339" w:rsidRDefault="00C42280" w:rsidP="00C42280">
      <w:pPr>
        <w:pStyle w:val="Ttulo2"/>
        <w:spacing w:before="360" w:after="240"/>
        <w:ind w:left="578" w:hanging="578"/>
        <w:rPr>
          <w:color w:val="auto"/>
          <w:sz w:val="24"/>
          <w:szCs w:val="24"/>
        </w:rPr>
      </w:pPr>
      <w:bookmarkStart w:id="28" w:name="_Toc487710894"/>
      <w:r w:rsidRPr="00F17339">
        <w:rPr>
          <w:color w:val="auto"/>
          <w:sz w:val="24"/>
          <w:szCs w:val="24"/>
        </w:rPr>
        <w:t>Diretrizes quanto à Hospedagem de Alunos e empregados(as)da Amigos do Guri</w:t>
      </w:r>
      <w:bookmarkEnd w:id="28"/>
      <w:r w:rsidRPr="00F17339">
        <w:rPr>
          <w:color w:val="auto"/>
          <w:sz w:val="24"/>
          <w:szCs w:val="24"/>
        </w:rPr>
        <w:t xml:space="preserve"> </w:t>
      </w:r>
    </w:p>
    <w:p w14:paraId="4BE55CF5" w14:textId="158208D1" w:rsidR="00C42280" w:rsidRPr="00F17339" w:rsidRDefault="00C42280" w:rsidP="00C4228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  <w:r w:rsidRPr="00F17339">
        <w:rPr>
          <w:rFonts w:ascii="Arial" w:eastAsia="Arial" w:hAnsi="Arial" w:cs="Arial"/>
          <w:color w:val="auto"/>
        </w:rPr>
        <w:t>A hospedagem dos(as) alunos(as) e empregados(as)da Amigos do Guri deve ser realizada em hotéis na categoria turismo.</w:t>
      </w:r>
    </w:p>
    <w:p w14:paraId="490C8621" w14:textId="77777777" w:rsidR="00C42280" w:rsidRPr="00F17339" w:rsidRDefault="00C42280" w:rsidP="00C42280">
      <w:pPr>
        <w:spacing w:line="360" w:lineRule="auto"/>
        <w:ind w:firstLine="1134"/>
        <w:jc w:val="both"/>
        <w:rPr>
          <w:rFonts w:ascii="Arial" w:eastAsia="Arial" w:hAnsi="Arial" w:cs="Arial"/>
          <w:color w:val="auto"/>
        </w:rPr>
      </w:pPr>
    </w:p>
    <w:sectPr w:rsidR="00C42280" w:rsidRPr="00F17339" w:rsidSect="0036024F">
      <w:headerReference w:type="default" r:id="rId9"/>
      <w:footerReference w:type="default" r:id="rId10"/>
      <w:pgSz w:w="11906" w:h="16838"/>
      <w:pgMar w:top="858" w:right="1134" w:bottom="1134" w:left="1134" w:header="720" w:footer="72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5B76" w14:textId="77777777" w:rsidR="00CD5E15" w:rsidRDefault="00CD5E15">
      <w:r>
        <w:separator/>
      </w:r>
    </w:p>
  </w:endnote>
  <w:endnote w:type="continuationSeparator" w:id="0">
    <w:p w14:paraId="1B8030E6" w14:textId="77777777" w:rsidR="00CD5E15" w:rsidRDefault="00C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8454" w14:textId="77777777" w:rsidR="00CD5E15" w:rsidRDefault="00CD5E15">
    <w:pPr>
      <w:jc w:val="right"/>
    </w:pPr>
    <w:r>
      <w:fldChar w:fldCharType="begin"/>
    </w:r>
    <w:r>
      <w:instrText>PAGE</w:instrText>
    </w:r>
    <w:r>
      <w:fldChar w:fldCharType="separate"/>
    </w:r>
    <w:r w:rsidR="00D93539">
      <w:rPr>
        <w:noProof/>
      </w:rPr>
      <w:t>4</w:t>
    </w:r>
    <w:r>
      <w:fldChar w:fldCharType="end"/>
    </w:r>
  </w:p>
  <w:p w14:paraId="126B6628" w14:textId="77777777" w:rsidR="00CD5E15" w:rsidRDefault="00CD5E15">
    <w:pPr>
      <w:ind w:right="360"/>
      <w:jc w:val="center"/>
    </w:pPr>
  </w:p>
  <w:p w14:paraId="3D3AC5A1" w14:textId="77777777" w:rsidR="00CD5E15" w:rsidRDefault="00CD5E15">
    <w:pPr>
      <w:spacing w:after="414"/>
      <w:jc w:val="center"/>
    </w:pPr>
    <w:r>
      <w:rPr>
        <w:rFonts w:ascii="Arial" w:eastAsia="Arial" w:hAnsi="Arial" w:cs="Arial"/>
        <w:b/>
        <w:sz w:val="16"/>
        <w:szCs w:val="16"/>
      </w:rPr>
      <w:t>Este documento, quando impresso, não é controlado.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9FEA" w14:textId="77777777" w:rsidR="00CD5E15" w:rsidRDefault="00CD5E15">
      <w:r>
        <w:separator/>
      </w:r>
    </w:p>
  </w:footnote>
  <w:footnote w:type="continuationSeparator" w:id="0">
    <w:p w14:paraId="275131C8" w14:textId="77777777" w:rsidR="00CD5E15" w:rsidRDefault="00CD5E15">
      <w:r>
        <w:continuationSeparator/>
      </w:r>
    </w:p>
  </w:footnote>
  <w:footnote w:id="1">
    <w:p w14:paraId="45C93700" w14:textId="77777777" w:rsidR="00BD25DF" w:rsidRDefault="00BD25DF" w:rsidP="00BD25DF">
      <w:r>
        <w:rPr>
          <w:vertAlign w:val="superscript"/>
        </w:rPr>
        <w:footnoteRef/>
      </w:r>
      <w:r>
        <w:t xml:space="preserve"> Parceiro, quando solicita uma apresentação musical à Amigos do Guri; Apoiador quando atende a uma solicitação da Amigos do Guri, comprometendo-se a fornecer a logística necessária para a realização do evento e Patrocinador quando este solicita uma apresentação musical além do estabelecido no contrato de patrocínio.</w:t>
      </w:r>
    </w:p>
  </w:footnote>
  <w:footnote w:id="2">
    <w:p w14:paraId="1E2DDE04" w14:textId="77777777" w:rsidR="00CD5E15" w:rsidRDefault="00CD5E15" w:rsidP="00755A9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80979">
        <w:t>Para transporte intermunicipal: cartão com número de registro na ARTESP, e vistoria anual validada por este órgão. Para transporte dentro do município de São Paulo: cartão com número de registro na SPTRANS, e vistoria anual validada por este órgão. Para transporte interestadual: cartão com número de registro na ANTT, e vistoria anual validada por este órgão.</w:t>
      </w:r>
    </w:p>
  </w:footnote>
  <w:footnote w:id="3">
    <w:p w14:paraId="55D69240" w14:textId="7EECC1E8" w:rsidR="00CD5E15" w:rsidRDefault="00CD5E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B1944">
        <w:t>O Transporte já deve ter seguro ou o responsável deverá contratar o seguro.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2E6" w14:textId="77777777" w:rsidR="00CD5E15" w:rsidRDefault="00CD5E15">
    <w:pPr>
      <w:widowControl w:val="0"/>
      <w:spacing w:line="276" w:lineRule="auto"/>
    </w:pPr>
  </w:p>
  <w:tbl>
    <w:tblPr>
      <w:tblStyle w:val="a2"/>
      <w:tblW w:w="9714" w:type="dxa"/>
      <w:tblInd w:w="-75" w:type="dxa"/>
      <w:tblLayout w:type="fixed"/>
      <w:tblLook w:val="0000" w:firstRow="0" w:lastRow="0" w:firstColumn="0" w:lastColumn="0" w:noHBand="0" w:noVBand="0"/>
    </w:tblPr>
    <w:tblGrid>
      <w:gridCol w:w="8152"/>
      <w:gridCol w:w="1562"/>
    </w:tblGrid>
    <w:tr w:rsidR="00CD5E15" w14:paraId="3E95ABEA" w14:textId="77777777" w:rsidTr="00017B00">
      <w:trPr>
        <w:trHeight w:val="900"/>
      </w:trPr>
      <w:tc>
        <w:tcPr>
          <w:tcW w:w="9714" w:type="dxa"/>
          <w:gridSpan w:val="2"/>
          <w:tcBorders>
            <w:bottom w:val="single" w:sz="4" w:space="0" w:color="000000"/>
          </w:tcBorders>
          <w:vAlign w:val="center"/>
        </w:tcPr>
        <w:p w14:paraId="1BFC715D" w14:textId="77777777" w:rsidR="00CD5E15" w:rsidRDefault="00CD5E15">
          <w:pPr>
            <w:spacing w:before="567"/>
          </w:pPr>
          <w:r>
            <w:rPr>
              <w:noProof/>
            </w:rPr>
            <w:drawing>
              <wp:inline distT="0" distB="0" distL="0" distR="0" wp14:anchorId="3F560AD9" wp14:editId="62EAF701">
                <wp:extent cx="6115050" cy="714375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</w:rPr>
            <w:t xml:space="preserve">                                                                                                                                                              </w:t>
          </w:r>
        </w:p>
      </w:tc>
    </w:tr>
    <w:tr w:rsidR="00CD5E15" w14:paraId="7626166F" w14:textId="77777777" w:rsidTr="003F5E17">
      <w:tc>
        <w:tcPr>
          <w:tcW w:w="8152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14:paraId="24C02E76" w14:textId="39EF0C78" w:rsidR="00CD5E15" w:rsidRDefault="00CD5E15" w:rsidP="001168D0">
          <w:pPr>
            <w:pStyle w:val="PargrafodaLista"/>
            <w:numPr>
              <w:ilvl w:val="1"/>
              <w:numId w:val="3"/>
            </w:numPr>
            <w:tabs>
              <w:tab w:val="left" w:pos="1725"/>
            </w:tabs>
            <w:jc w:val="center"/>
          </w:pPr>
          <w:r w:rsidRPr="00A02D6B">
            <w:rPr>
              <w:rFonts w:ascii="Tahoma" w:eastAsia="Tahoma" w:hAnsi="Tahoma" w:cs="Tahoma"/>
              <w:b/>
              <w:i/>
              <w:sz w:val="24"/>
              <w:szCs w:val="24"/>
            </w:rPr>
            <w:t>Anexo Técnico - Fornecimento de Suporte Logístico para a realização de Eventos e Apresentações Musicais da Amigos do Guri</w:t>
          </w: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D5CA33" w14:textId="33D2024B" w:rsidR="00CD5E15" w:rsidRDefault="00CD5E15" w:rsidP="00DD3389">
          <w:pPr>
            <w:spacing w:before="40"/>
            <w:jc w:val="center"/>
          </w:pPr>
          <w:r>
            <w:t xml:space="preserve">Versão </w:t>
          </w:r>
        </w:p>
        <w:p w14:paraId="088F225E" w14:textId="470AF7E9" w:rsidR="00CD5E15" w:rsidRDefault="00CD5E15" w:rsidP="00C229D6">
          <w:pPr>
            <w:spacing w:before="40"/>
            <w:jc w:val="center"/>
          </w:pPr>
          <w:r>
            <w:t>20/06/2017</w:t>
          </w:r>
        </w:p>
      </w:tc>
    </w:tr>
    <w:tr w:rsidR="00CD5E15" w14:paraId="239C166D" w14:textId="77777777" w:rsidTr="003F5E17">
      <w:trPr>
        <w:trHeight w:val="420"/>
      </w:trPr>
      <w:tc>
        <w:tcPr>
          <w:tcW w:w="8152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092F89C9" w14:textId="77777777" w:rsidR="00CD5E15" w:rsidRDefault="00CD5E15">
          <w:pPr>
            <w:spacing w:before="567"/>
            <w:jc w:val="center"/>
          </w:pP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792C95" w14:textId="77777777" w:rsidR="00CD5E15" w:rsidRPr="00DD3389" w:rsidRDefault="00CD5E15" w:rsidP="001168D0">
          <w:pPr>
            <w:pStyle w:val="Ttulo2"/>
            <w:numPr>
              <w:ilvl w:val="0"/>
              <w:numId w:val="3"/>
            </w:numPr>
            <w:ind w:left="431"/>
            <w:jc w:val="center"/>
          </w:pPr>
          <w:r>
            <w:rPr>
              <w:rFonts w:ascii="Tahoma" w:eastAsia="Tahoma" w:hAnsi="Tahoma" w:cs="Tahoma"/>
            </w:rPr>
            <w:t>Página</w:t>
          </w:r>
        </w:p>
        <w:p w14:paraId="57DF1100" w14:textId="40B0197C" w:rsidR="00CD5E15" w:rsidRDefault="00CD5E15" w:rsidP="00DD3389">
          <w:pPr>
            <w:jc w:val="center"/>
          </w:pPr>
          <w:r>
            <w:rPr>
              <w:rFonts w:ascii="Tahoma" w:eastAsia="Tahoma" w:hAnsi="Tahoma" w:cs="Tahoma"/>
            </w:rPr>
            <w:t xml:space="preserve"> </w:t>
          </w:r>
          <w:r w:rsidRPr="00DD3389">
            <w:rPr>
              <w:rFonts w:ascii="Tahoma" w:eastAsia="Tahoma" w:hAnsi="Tahoma" w:cs="Tahoma"/>
            </w:rPr>
            <w:fldChar w:fldCharType="begin"/>
          </w:r>
          <w:r w:rsidRPr="00DD3389">
            <w:rPr>
              <w:rFonts w:ascii="Tahoma" w:eastAsia="Tahoma" w:hAnsi="Tahoma" w:cs="Tahoma"/>
            </w:rPr>
            <w:instrText>PAGE</w:instrText>
          </w:r>
          <w:r w:rsidRPr="00DD3389">
            <w:rPr>
              <w:rFonts w:ascii="Tahoma" w:eastAsia="Tahoma" w:hAnsi="Tahoma" w:cs="Tahoma"/>
            </w:rPr>
            <w:fldChar w:fldCharType="separate"/>
          </w:r>
          <w:r w:rsidR="00D93539">
            <w:rPr>
              <w:rFonts w:ascii="Tahoma" w:eastAsia="Tahoma" w:hAnsi="Tahoma" w:cs="Tahoma"/>
              <w:noProof/>
            </w:rPr>
            <w:t>4</w:t>
          </w:r>
          <w:r w:rsidRPr="00DD3389">
            <w:rPr>
              <w:rFonts w:ascii="Tahoma" w:eastAsia="Tahoma" w:hAnsi="Tahoma" w:cs="Tahoma"/>
            </w:rPr>
            <w:fldChar w:fldCharType="end"/>
          </w:r>
          <w:r w:rsidRPr="00DD3389">
            <w:rPr>
              <w:rFonts w:ascii="Tahoma" w:eastAsia="Tahoma" w:hAnsi="Tahoma" w:cs="Tahoma"/>
            </w:rPr>
            <w:t xml:space="preserve"> / </w:t>
          </w:r>
          <w:r w:rsidRPr="00DD3389">
            <w:rPr>
              <w:rFonts w:ascii="Tahoma" w:eastAsia="Tahoma" w:hAnsi="Tahoma" w:cs="Tahoma"/>
            </w:rPr>
            <w:fldChar w:fldCharType="begin"/>
          </w:r>
          <w:r w:rsidRPr="00DD3389">
            <w:rPr>
              <w:rFonts w:ascii="Tahoma" w:eastAsia="Tahoma" w:hAnsi="Tahoma" w:cs="Tahoma"/>
            </w:rPr>
            <w:instrText>NUMPAGES</w:instrText>
          </w:r>
          <w:r w:rsidRPr="00DD3389">
            <w:rPr>
              <w:rFonts w:ascii="Tahoma" w:eastAsia="Tahoma" w:hAnsi="Tahoma" w:cs="Tahoma"/>
            </w:rPr>
            <w:fldChar w:fldCharType="separate"/>
          </w:r>
          <w:r w:rsidR="00D93539">
            <w:rPr>
              <w:rFonts w:ascii="Tahoma" w:eastAsia="Tahoma" w:hAnsi="Tahoma" w:cs="Tahoma"/>
              <w:noProof/>
            </w:rPr>
            <w:t>10</w:t>
          </w:r>
          <w:r w:rsidRPr="00DD3389">
            <w:rPr>
              <w:rFonts w:ascii="Tahoma" w:eastAsia="Tahoma" w:hAnsi="Tahoma" w:cs="Tahoma"/>
            </w:rPr>
            <w:fldChar w:fldCharType="end"/>
          </w:r>
        </w:p>
      </w:tc>
    </w:tr>
  </w:tbl>
  <w:p w14:paraId="2FCCCF80" w14:textId="77777777" w:rsidR="00CD5E15" w:rsidRDefault="00CD5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2F"/>
    <w:multiLevelType w:val="multilevel"/>
    <w:tmpl w:val="EBC473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07311DEF"/>
    <w:multiLevelType w:val="multilevel"/>
    <w:tmpl w:val="3076922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FC2632"/>
    <w:multiLevelType w:val="multilevel"/>
    <w:tmpl w:val="21CE4680"/>
    <w:lvl w:ilvl="0">
      <w:start w:val="1"/>
      <w:numFmt w:val="bullet"/>
      <w:lvlText w:val="➢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✓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3" w15:restartNumberingAfterBreak="0">
    <w:nsid w:val="197C715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1286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</w:lvl>
  </w:abstractNum>
  <w:abstractNum w:abstractNumId="4" w15:restartNumberingAfterBreak="0">
    <w:nsid w:val="1D2F48B8"/>
    <w:multiLevelType w:val="multilevel"/>
    <w:tmpl w:val="F6EC6AC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933259"/>
    <w:multiLevelType w:val="hybridMultilevel"/>
    <w:tmpl w:val="9C88920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83B23D2"/>
    <w:multiLevelType w:val="multilevel"/>
    <w:tmpl w:val="F59C1098"/>
    <w:lvl w:ilvl="0">
      <w:start w:val="1"/>
      <w:numFmt w:val="bullet"/>
      <w:lvlText w:val="●"/>
      <w:lvlJc w:val="left"/>
      <w:pPr>
        <w:ind w:left="770" w:firstLine="4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firstLine="11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firstLine="18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firstLine="25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firstLine="32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firstLine="40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firstLine="47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firstLine="54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firstLine="6170"/>
      </w:pPr>
      <w:rPr>
        <w:rFonts w:ascii="Arial" w:eastAsia="Arial" w:hAnsi="Arial" w:cs="Arial"/>
      </w:rPr>
    </w:lvl>
  </w:abstractNum>
  <w:abstractNum w:abstractNumId="7" w15:restartNumberingAfterBreak="0">
    <w:nsid w:val="3112398E"/>
    <w:multiLevelType w:val="multilevel"/>
    <w:tmpl w:val="6C7A08C2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8" w15:restartNumberingAfterBreak="0">
    <w:nsid w:val="36300BD1"/>
    <w:multiLevelType w:val="hybridMultilevel"/>
    <w:tmpl w:val="08783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9194D"/>
    <w:multiLevelType w:val="multilevel"/>
    <w:tmpl w:val="A9F836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5F1C7478"/>
    <w:multiLevelType w:val="multilevel"/>
    <w:tmpl w:val="F690A0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64597DF8"/>
    <w:multiLevelType w:val="multilevel"/>
    <w:tmpl w:val="CD2CA1A2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2" w15:restartNumberingAfterBreak="0">
    <w:nsid w:val="65931620"/>
    <w:multiLevelType w:val="hybridMultilevel"/>
    <w:tmpl w:val="3AFE6BE4"/>
    <w:lvl w:ilvl="0" w:tplc="0416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6CEA24D5"/>
    <w:multiLevelType w:val="hybridMultilevel"/>
    <w:tmpl w:val="4D0C54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6FF"/>
    <w:multiLevelType w:val="multilevel"/>
    <w:tmpl w:val="0BA03648"/>
    <w:lvl w:ilvl="0">
      <w:start w:val="1"/>
      <w:numFmt w:val="bullet"/>
      <w:lvlText w:val="✓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</w:rPr>
    </w:lvl>
  </w:abstractNum>
  <w:abstractNum w:abstractNumId="15" w15:restartNumberingAfterBreak="0">
    <w:nsid w:val="7BD73357"/>
    <w:multiLevelType w:val="multilevel"/>
    <w:tmpl w:val="79EE01DA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A"/>
    <w:rsid w:val="00000165"/>
    <w:rsid w:val="00002DE1"/>
    <w:rsid w:val="00011307"/>
    <w:rsid w:val="000127A8"/>
    <w:rsid w:val="00012C2B"/>
    <w:rsid w:val="00017B00"/>
    <w:rsid w:val="00017D5D"/>
    <w:rsid w:val="000253BA"/>
    <w:rsid w:val="00030207"/>
    <w:rsid w:val="00034E7F"/>
    <w:rsid w:val="00040BC0"/>
    <w:rsid w:val="000436CA"/>
    <w:rsid w:val="000463FF"/>
    <w:rsid w:val="00046A62"/>
    <w:rsid w:val="00046BF5"/>
    <w:rsid w:val="00047B34"/>
    <w:rsid w:val="00047EF0"/>
    <w:rsid w:val="000513AA"/>
    <w:rsid w:val="000524C5"/>
    <w:rsid w:val="000566C0"/>
    <w:rsid w:val="000576AF"/>
    <w:rsid w:val="00060051"/>
    <w:rsid w:val="000629F9"/>
    <w:rsid w:val="00064E00"/>
    <w:rsid w:val="00067A0E"/>
    <w:rsid w:val="00070C4C"/>
    <w:rsid w:val="00076519"/>
    <w:rsid w:val="000801BE"/>
    <w:rsid w:val="00084772"/>
    <w:rsid w:val="00090B3E"/>
    <w:rsid w:val="00091C30"/>
    <w:rsid w:val="00093FB8"/>
    <w:rsid w:val="00094A49"/>
    <w:rsid w:val="00095762"/>
    <w:rsid w:val="0009596D"/>
    <w:rsid w:val="000A1EB2"/>
    <w:rsid w:val="000A4648"/>
    <w:rsid w:val="000A472E"/>
    <w:rsid w:val="000B013B"/>
    <w:rsid w:val="000B62CE"/>
    <w:rsid w:val="000C0BDB"/>
    <w:rsid w:val="000C2552"/>
    <w:rsid w:val="000C2558"/>
    <w:rsid w:val="000C2730"/>
    <w:rsid w:val="000D0F4B"/>
    <w:rsid w:val="000D283E"/>
    <w:rsid w:val="000D2CB3"/>
    <w:rsid w:val="000D3636"/>
    <w:rsid w:val="000E4804"/>
    <w:rsid w:val="000E71C3"/>
    <w:rsid w:val="000E7428"/>
    <w:rsid w:val="00101D38"/>
    <w:rsid w:val="0010235A"/>
    <w:rsid w:val="00103792"/>
    <w:rsid w:val="00114968"/>
    <w:rsid w:val="001168D0"/>
    <w:rsid w:val="00117B76"/>
    <w:rsid w:val="00120CF1"/>
    <w:rsid w:val="00122A2E"/>
    <w:rsid w:val="00124CA7"/>
    <w:rsid w:val="00125615"/>
    <w:rsid w:val="001345D8"/>
    <w:rsid w:val="001378F6"/>
    <w:rsid w:val="001416DC"/>
    <w:rsid w:val="001443CB"/>
    <w:rsid w:val="00144DC0"/>
    <w:rsid w:val="00145962"/>
    <w:rsid w:val="0014768A"/>
    <w:rsid w:val="00147E46"/>
    <w:rsid w:val="00151473"/>
    <w:rsid w:val="00152733"/>
    <w:rsid w:val="00160E8F"/>
    <w:rsid w:val="00162F67"/>
    <w:rsid w:val="00165989"/>
    <w:rsid w:val="00165F8A"/>
    <w:rsid w:val="00166291"/>
    <w:rsid w:val="001702F2"/>
    <w:rsid w:val="00171CF4"/>
    <w:rsid w:val="00176EC9"/>
    <w:rsid w:val="00177580"/>
    <w:rsid w:val="0018372C"/>
    <w:rsid w:val="00191582"/>
    <w:rsid w:val="00191DE0"/>
    <w:rsid w:val="00193759"/>
    <w:rsid w:val="00196F59"/>
    <w:rsid w:val="00197191"/>
    <w:rsid w:val="001A0DC5"/>
    <w:rsid w:val="001A3ACA"/>
    <w:rsid w:val="001B1C9B"/>
    <w:rsid w:val="001B356D"/>
    <w:rsid w:val="001B4FBB"/>
    <w:rsid w:val="001B6CFA"/>
    <w:rsid w:val="001C00A7"/>
    <w:rsid w:val="001C2DE7"/>
    <w:rsid w:val="001C7DB7"/>
    <w:rsid w:val="001D1C6B"/>
    <w:rsid w:val="001D33C5"/>
    <w:rsid w:val="001D4DFB"/>
    <w:rsid w:val="001D4EFA"/>
    <w:rsid w:val="001D7CFD"/>
    <w:rsid w:val="001E11B2"/>
    <w:rsid w:val="001E272C"/>
    <w:rsid w:val="001E36F2"/>
    <w:rsid w:val="001E3AC5"/>
    <w:rsid w:val="001E4FAD"/>
    <w:rsid w:val="001F230F"/>
    <w:rsid w:val="001F44B5"/>
    <w:rsid w:val="001F4908"/>
    <w:rsid w:val="001F5035"/>
    <w:rsid w:val="001F5E4A"/>
    <w:rsid w:val="001F79F7"/>
    <w:rsid w:val="00201311"/>
    <w:rsid w:val="00202EFE"/>
    <w:rsid w:val="0020359E"/>
    <w:rsid w:val="00204AAC"/>
    <w:rsid w:val="00205952"/>
    <w:rsid w:val="00206C57"/>
    <w:rsid w:val="00211E44"/>
    <w:rsid w:val="00216BBA"/>
    <w:rsid w:val="00217DE4"/>
    <w:rsid w:val="0022133D"/>
    <w:rsid w:val="00231686"/>
    <w:rsid w:val="00233413"/>
    <w:rsid w:val="0023378E"/>
    <w:rsid w:val="00233EE1"/>
    <w:rsid w:val="00250091"/>
    <w:rsid w:val="00252CE3"/>
    <w:rsid w:val="00255B82"/>
    <w:rsid w:val="002620C0"/>
    <w:rsid w:val="00270C3D"/>
    <w:rsid w:val="0027589E"/>
    <w:rsid w:val="00275E9E"/>
    <w:rsid w:val="00276EB6"/>
    <w:rsid w:val="00283E56"/>
    <w:rsid w:val="00283E8D"/>
    <w:rsid w:val="00285B0D"/>
    <w:rsid w:val="00287E8E"/>
    <w:rsid w:val="00291799"/>
    <w:rsid w:val="002A7DC2"/>
    <w:rsid w:val="002A7EA6"/>
    <w:rsid w:val="002B08E4"/>
    <w:rsid w:val="002B35C1"/>
    <w:rsid w:val="002C0117"/>
    <w:rsid w:val="002C1703"/>
    <w:rsid w:val="002C1FC2"/>
    <w:rsid w:val="002D21C9"/>
    <w:rsid w:val="002D57F4"/>
    <w:rsid w:val="002D6AA5"/>
    <w:rsid w:val="002D7E45"/>
    <w:rsid w:val="002D7F2F"/>
    <w:rsid w:val="002E460F"/>
    <w:rsid w:val="002E56BC"/>
    <w:rsid w:val="002F6669"/>
    <w:rsid w:val="002F6E96"/>
    <w:rsid w:val="002F7E8D"/>
    <w:rsid w:val="00311846"/>
    <w:rsid w:val="0031242D"/>
    <w:rsid w:val="003170D0"/>
    <w:rsid w:val="0032114A"/>
    <w:rsid w:val="00321607"/>
    <w:rsid w:val="0032350A"/>
    <w:rsid w:val="00326444"/>
    <w:rsid w:val="00327350"/>
    <w:rsid w:val="00331B81"/>
    <w:rsid w:val="0034418F"/>
    <w:rsid w:val="003460A5"/>
    <w:rsid w:val="00351C97"/>
    <w:rsid w:val="00352C7B"/>
    <w:rsid w:val="00352D65"/>
    <w:rsid w:val="00354C00"/>
    <w:rsid w:val="003551B2"/>
    <w:rsid w:val="00355C39"/>
    <w:rsid w:val="0036024F"/>
    <w:rsid w:val="00366AA7"/>
    <w:rsid w:val="003701E0"/>
    <w:rsid w:val="0037080D"/>
    <w:rsid w:val="00381C12"/>
    <w:rsid w:val="0038518B"/>
    <w:rsid w:val="003876F0"/>
    <w:rsid w:val="00392F46"/>
    <w:rsid w:val="00394794"/>
    <w:rsid w:val="003A0073"/>
    <w:rsid w:val="003A20E8"/>
    <w:rsid w:val="003A2C54"/>
    <w:rsid w:val="003A2DE7"/>
    <w:rsid w:val="003A44E4"/>
    <w:rsid w:val="003A75B9"/>
    <w:rsid w:val="003B039B"/>
    <w:rsid w:val="003B290B"/>
    <w:rsid w:val="003B5023"/>
    <w:rsid w:val="003B6FDB"/>
    <w:rsid w:val="003C1622"/>
    <w:rsid w:val="003C2AF8"/>
    <w:rsid w:val="003C31C6"/>
    <w:rsid w:val="003C7FD9"/>
    <w:rsid w:val="003D4F72"/>
    <w:rsid w:val="003D5963"/>
    <w:rsid w:val="003E2BE0"/>
    <w:rsid w:val="003F0959"/>
    <w:rsid w:val="003F2145"/>
    <w:rsid w:val="003F386C"/>
    <w:rsid w:val="003F4430"/>
    <w:rsid w:val="003F5E17"/>
    <w:rsid w:val="004168D1"/>
    <w:rsid w:val="00430995"/>
    <w:rsid w:val="00444B9E"/>
    <w:rsid w:val="00445CC0"/>
    <w:rsid w:val="00450EE1"/>
    <w:rsid w:val="00453ACE"/>
    <w:rsid w:val="00455177"/>
    <w:rsid w:val="00463E7F"/>
    <w:rsid w:val="00466CF8"/>
    <w:rsid w:val="004718BD"/>
    <w:rsid w:val="00472493"/>
    <w:rsid w:val="00474B99"/>
    <w:rsid w:val="00475E26"/>
    <w:rsid w:val="004813A5"/>
    <w:rsid w:val="004820D7"/>
    <w:rsid w:val="00482311"/>
    <w:rsid w:val="00486F42"/>
    <w:rsid w:val="00491A82"/>
    <w:rsid w:val="00495ED1"/>
    <w:rsid w:val="004A0832"/>
    <w:rsid w:val="004A3739"/>
    <w:rsid w:val="004B51D1"/>
    <w:rsid w:val="004B730D"/>
    <w:rsid w:val="004C0D02"/>
    <w:rsid w:val="004C10F0"/>
    <w:rsid w:val="004C35A7"/>
    <w:rsid w:val="004C615E"/>
    <w:rsid w:val="004C6D76"/>
    <w:rsid w:val="004C7E90"/>
    <w:rsid w:val="004D1128"/>
    <w:rsid w:val="004D5C8F"/>
    <w:rsid w:val="004D60B5"/>
    <w:rsid w:val="004D6BD3"/>
    <w:rsid w:val="004D6DED"/>
    <w:rsid w:val="004D6EA1"/>
    <w:rsid w:val="004D7937"/>
    <w:rsid w:val="004D7C8C"/>
    <w:rsid w:val="004E0411"/>
    <w:rsid w:val="004E2493"/>
    <w:rsid w:val="004E2C47"/>
    <w:rsid w:val="004E4FA3"/>
    <w:rsid w:val="004E71EA"/>
    <w:rsid w:val="004E72C7"/>
    <w:rsid w:val="004F276A"/>
    <w:rsid w:val="004F2938"/>
    <w:rsid w:val="004F5A47"/>
    <w:rsid w:val="00504974"/>
    <w:rsid w:val="00504D36"/>
    <w:rsid w:val="00504FA0"/>
    <w:rsid w:val="005118C5"/>
    <w:rsid w:val="00512C1D"/>
    <w:rsid w:val="00515412"/>
    <w:rsid w:val="0051661B"/>
    <w:rsid w:val="005170D4"/>
    <w:rsid w:val="00524462"/>
    <w:rsid w:val="00525878"/>
    <w:rsid w:val="0052642F"/>
    <w:rsid w:val="00526604"/>
    <w:rsid w:val="0053443A"/>
    <w:rsid w:val="00544173"/>
    <w:rsid w:val="005600F3"/>
    <w:rsid w:val="00564939"/>
    <w:rsid w:val="005665B0"/>
    <w:rsid w:val="00570BA3"/>
    <w:rsid w:val="00570E64"/>
    <w:rsid w:val="00571268"/>
    <w:rsid w:val="0058082D"/>
    <w:rsid w:val="00585198"/>
    <w:rsid w:val="005A1D6E"/>
    <w:rsid w:val="005B1DD1"/>
    <w:rsid w:val="005B26D7"/>
    <w:rsid w:val="005B5ED6"/>
    <w:rsid w:val="005B7137"/>
    <w:rsid w:val="005D18DD"/>
    <w:rsid w:val="005D4F79"/>
    <w:rsid w:val="005D6659"/>
    <w:rsid w:val="005E0766"/>
    <w:rsid w:val="005E4099"/>
    <w:rsid w:val="005E70EF"/>
    <w:rsid w:val="005F3290"/>
    <w:rsid w:val="0061192E"/>
    <w:rsid w:val="00627D13"/>
    <w:rsid w:val="00633A68"/>
    <w:rsid w:val="00635E5D"/>
    <w:rsid w:val="006363C9"/>
    <w:rsid w:val="00637A7F"/>
    <w:rsid w:val="00642857"/>
    <w:rsid w:val="00646015"/>
    <w:rsid w:val="0065388B"/>
    <w:rsid w:val="006570E3"/>
    <w:rsid w:val="00664B21"/>
    <w:rsid w:val="00675744"/>
    <w:rsid w:val="00677724"/>
    <w:rsid w:val="006838E6"/>
    <w:rsid w:val="00692D21"/>
    <w:rsid w:val="006944EB"/>
    <w:rsid w:val="006948EB"/>
    <w:rsid w:val="00694D29"/>
    <w:rsid w:val="00697816"/>
    <w:rsid w:val="006A44BF"/>
    <w:rsid w:val="006A71C7"/>
    <w:rsid w:val="006B1B55"/>
    <w:rsid w:val="006C71F1"/>
    <w:rsid w:val="006C7D42"/>
    <w:rsid w:val="006D1646"/>
    <w:rsid w:val="006E4863"/>
    <w:rsid w:val="006E55FF"/>
    <w:rsid w:val="006E6943"/>
    <w:rsid w:val="006E7E2E"/>
    <w:rsid w:val="007047C2"/>
    <w:rsid w:val="007052F7"/>
    <w:rsid w:val="00710393"/>
    <w:rsid w:val="00711EC2"/>
    <w:rsid w:val="00712538"/>
    <w:rsid w:val="0071312D"/>
    <w:rsid w:val="00731C9E"/>
    <w:rsid w:val="00734C46"/>
    <w:rsid w:val="00735C0D"/>
    <w:rsid w:val="0074239B"/>
    <w:rsid w:val="00743ADF"/>
    <w:rsid w:val="00745081"/>
    <w:rsid w:val="00746481"/>
    <w:rsid w:val="00750769"/>
    <w:rsid w:val="00755A9C"/>
    <w:rsid w:val="007619EF"/>
    <w:rsid w:val="007620A9"/>
    <w:rsid w:val="0076311D"/>
    <w:rsid w:val="007709A4"/>
    <w:rsid w:val="00772F47"/>
    <w:rsid w:val="00775FAC"/>
    <w:rsid w:val="00781826"/>
    <w:rsid w:val="00785945"/>
    <w:rsid w:val="00785E14"/>
    <w:rsid w:val="0079223C"/>
    <w:rsid w:val="00794BA5"/>
    <w:rsid w:val="00796C4A"/>
    <w:rsid w:val="00797DC5"/>
    <w:rsid w:val="007A4B55"/>
    <w:rsid w:val="007A4E43"/>
    <w:rsid w:val="007A5D7E"/>
    <w:rsid w:val="007B056B"/>
    <w:rsid w:val="007B1944"/>
    <w:rsid w:val="007B5694"/>
    <w:rsid w:val="007C133F"/>
    <w:rsid w:val="007C2CA2"/>
    <w:rsid w:val="007C3EF0"/>
    <w:rsid w:val="007C552F"/>
    <w:rsid w:val="007C5C22"/>
    <w:rsid w:val="007D4AE9"/>
    <w:rsid w:val="007E15B7"/>
    <w:rsid w:val="007E226A"/>
    <w:rsid w:val="007E56AC"/>
    <w:rsid w:val="007F4384"/>
    <w:rsid w:val="007F5677"/>
    <w:rsid w:val="007F5698"/>
    <w:rsid w:val="007F7804"/>
    <w:rsid w:val="0080007A"/>
    <w:rsid w:val="0080630D"/>
    <w:rsid w:val="00814A82"/>
    <w:rsid w:val="008171F2"/>
    <w:rsid w:val="0082039C"/>
    <w:rsid w:val="00823BAA"/>
    <w:rsid w:val="0082553B"/>
    <w:rsid w:val="00834140"/>
    <w:rsid w:val="008435F2"/>
    <w:rsid w:val="00845564"/>
    <w:rsid w:val="00850EF1"/>
    <w:rsid w:val="00851682"/>
    <w:rsid w:val="00851FA1"/>
    <w:rsid w:val="008525B3"/>
    <w:rsid w:val="008531AA"/>
    <w:rsid w:val="0085558A"/>
    <w:rsid w:val="00855F8F"/>
    <w:rsid w:val="00861D53"/>
    <w:rsid w:val="00867059"/>
    <w:rsid w:val="008716B8"/>
    <w:rsid w:val="00871F6E"/>
    <w:rsid w:val="00881430"/>
    <w:rsid w:val="00881770"/>
    <w:rsid w:val="008851E6"/>
    <w:rsid w:val="00887862"/>
    <w:rsid w:val="008909E5"/>
    <w:rsid w:val="008942A6"/>
    <w:rsid w:val="008A0967"/>
    <w:rsid w:val="008A180A"/>
    <w:rsid w:val="008A3484"/>
    <w:rsid w:val="008A4FBB"/>
    <w:rsid w:val="008B5D17"/>
    <w:rsid w:val="008B6CA2"/>
    <w:rsid w:val="008C6A1D"/>
    <w:rsid w:val="008C794D"/>
    <w:rsid w:val="008D6B8F"/>
    <w:rsid w:val="008D6D49"/>
    <w:rsid w:val="008D7563"/>
    <w:rsid w:val="008E0991"/>
    <w:rsid w:val="008E0E28"/>
    <w:rsid w:val="008E27F7"/>
    <w:rsid w:val="008E3C5B"/>
    <w:rsid w:val="008E6EFE"/>
    <w:rsid w:val="008E7957"/>
    <w:rsid w:val="008F011E"/>
    <w:rsid w:val="008F04CA"/>
    <w:rsid w:val="008F0520"/>
    <w:rsid w:val="008F1637"/>
    <w:rsid w:val="00904CD8"/>
    <w:rsid w:val="00906FBA"/>
    <w:rsid w:val="0091755F"/>
    <w:rsid w:val="00920516"/>
    <w:rsid w:val="0092239F"/>
    <w:rsid w:val="00930A0E"/>
    <w:rsid w:val="00932111"/>
    <w:rsid w:val="00935874"/>
    <w:rsid w:val="009428C5"/>
    <w:rsid w:val="009432B4"/>
    <w:rsid w:val="0094464C"/>
    <w:rsid w:val="00944784"/>
    <w:rsid w:val="00950A5C"/>
    <w:rsid w:val="0095284F"/>
    <w:rsid w:val="009558E6"/>
    <w:rsid w:val="00963152"/>
    <w:rsid w:val="009679C7"/>
    <w:rsid w:val="00970495"/>
    <w:rsid w:val="00972A0C"/>
    <w:rsid w:val="00973E7B"/>
    <w:rsid w:val="00975F47"/>
    <w:rsid w:val="009810CE"/>
    <w:rsid w:val="0098152E"/>
    <w:rsid w:val="00981B01"/>
    <w:rsid w:val="00981CAB"/>
    <w:rsid w:val="0098428A"/>
    <w:rsid w:val="009864C4"/>
    <w:rsid w:val="0099179E"/>
    <w:rsid w:val="00992EB1"/>
    <w:rsid w:val="00997A1A"/>
    <w:rsid w:val="009A0900"/>
    <w:rsid w:val="009A23C0"/>
    <w:rsid w:val="009A3348"/>
    <w:rsid w:val="009A499A"/>
    <w:rsid w:val="009B0FFB"/>
    <w:rsid w:val="009B3254"/>
    <w:rsid w:val="009B5047"/>
    <w:rsid w:val="009B6615"/>
    <w:rsid w:val="009C2E15"/>
    <w:rsid w:val="009C3B2C"/>
    <w:rsid w:val="009C5542"/>
    <w:rsid w:val="009C6091"/>
    <w:rsid w:val="009C64DD"/>
    <w:rsid w:val="009C65EC"/>
    <w:rsid w:val="009C6B07"/>
    <w:rsid w:val="009D1A9F"/>
    <w:rsid w:val="009E1501"/>
    <w:rsid w:val="009E4B31"/>
    <w:rsid w:val="009F1A48"/>
    <w:rsid w:val="009F357C"/>
    <w:rsid w:val="009F709F"/>
    <w:rsid w:val="009F7CDA"/>
    <w:rsid w:val="00A005E4"/>
    <w:rsid w:val="00A013D1"/>
    <w:rsid w:val="00A02D6B"/>
    <w:rsid w:val="00A03048"/>
    <w:rsid w:val="00A063D2"/>
    <w:rsid w:val="00A10E07"/>
    <w:rsid w:val="00A113B1"/>
    <w:rsid w:val="00A1488A"/>
    <w:rsid w:val="00A16574"/>
    <w:rsid w:val="00A23CD6"/>
    <w:rsid w:val="00A25CD6"/>
    <w:rsid w:val="00A2668F"/>
    <w:rsid w:val="00A3488D"/>
    <w:rsid w:val="00A44673"/>
    <w:rsid w:val="00A47AF7"/>
    <w:rsid w:val="00A53455"/>
    <w:rsid w:val="00A552A5"/>
    <w:rsid w:val="00A552AC"/>
    <w:rsid w:val="00A569DB"/>
    <w:rsid w:val="00A5722E"/>
    <w:rsid w:val="00A7006E"/>
    <w:rsid w:val="00A71B05"/>
    <w:rsid w:val="00A73D21"/>
    <w:rsid w:val="00A74A88"/>
    <w:rsid w:val="00A74DFC"/>
    <w:rsid w:val="00A76539"/>
    <w:rsid w:val="00A77220"/>
    <w:rsid w:val="00A77B3F"/>
    <w:rsid w:val="00A83B2D"/>
    <w:rsid w:val="00A85C70"/>
    <w:rsid w:val="00A86FE3"/>
    <w:rsid w:val="00A87EE5"/>
    <w:rsid w:val="00A90591"/>
    <w:rsid w:val="00A90918"/>
    <w:rsid w:val="00A91DAE"/>
    <w:rsid w:val="00A92D39"/>
    <w:rsid w:val="00A966FD"/>
    <w:rsid w:val="00AA17A7"/>
    <w:rsid w:val="00AB0A91"/>
    <w:rsid w:val="00AB0C79"/>
    <w:rsid w:val="00AB1A7A"/>
    <w:rsid w:val="00AB1C62"/>
    <w:rsid w:val="00AB6E6A"/>
    <w:rsid w:val="00AB6FD0"/>
    <w:rsid w:val="00AC255B"/>
    <w:rsid w:val="00AD3E0E"/>
    <w:rsid w:val="00AD51AC"/>
    <w:rsid w:val="00AD6E85"/>
    <w:rsid w:val="00AD7616"/>
    <w:rsid w:val="00AE08DB"/>
    <w:rsid w:val="00AF2766"/>
    <w:rsid w:val="00AF2F08"/>
    <w:rsid w:val="00AF4C7A"/>
    <w:rsid w:val="00AF6EF9"/>
    <w:rsid w:val="00AF73C5"/>
    <w:rsid w:val="00B107F8"/>
    <w:rsid w:val="00B11AFF"/>
    <w:rsid w:val="00B17EB8"/>
    <w:rsid w:val="00B21C56"/>
    <w:rsid w:val="00B33839"/>
    <w:rsid w:val="00B347A5"/>
    <w:rsid w:val="00B3757F"/>
    <w:rsid w:val="00B45740"/>
    <w:rsid w:val="00B461E3"/>
    <w:rsid w:val="00B55746"/>
    <w:rsid w:val="00B562BA"/>
    <w:rsid w:val="00B60D58"/>
    <w:rsid w:val="00B64227"/>
    <w:rsid w:val="00B657E2"/>
    <w:rsid w:val="00B7564F"/>
    <w:rsid w:val="00B77D17"/>
    <w:rsid w:val="00B812AB"/>
    <w:rsid w:val="00B81BC1"/>
    <w:rsid w:val="00B831EB"/>
    <w:rsid w:val="00B838C5"/>
    <w:rsid w:val="00B8421B"/>
    <w:rsid w:val="00B85582"/>
    <w:rsid w:val="00BA18F6"/>
    <w:rsid w:val="00BA41D5"/>
    <w:rsid w:val="00BA62BD"/>
    <w:rsid w:val="00BB3AA2"/>
    <w:rsid w:val="00BB5114"/>
    <w:rsid w:val="00BB52EE"/>
    <w:rsid w:val="00BB5303"/>
    <w:rsid w:val="00BB65B1"/>
    <w:rsid w:val="00BB709B"/>
    <w:rsid w:val="00BD16CF"/>
    <w:rsid w:val="00BD25B7"/>
    <w:rsid w:val="00BD25DF"/>
    <w:rsid w:val="00BD3414"/>
    <w:rsid w:val="00BD6974"/>
    <w:rsid w:val="00BD6F18"/>
    <w:rsid w:val="00BE1350"/>
    <w:rsid w:val="00BE4631"/>
    <w:rsid w:val="00BF1DCB"/>
    <w:rsid w:val="00BF36EA"/>
    <w:rsid w:val="00BF4932"/>
    <w:rsid w:val="00BF78AA"/>
    <w:rsid w:val="00BF7907"/>
    <w:rsid w:val="00C00037"/>
    <w:rsid w:val="00C14889"/>
    <w:rsid w:val="00C14C81"/>
    <w:rsid w:val="00C209DC"/>
    <w:rsid w:val="00C229D6"/>
    <w:rsid w:val="00C2438C"/>
    <w:rsid w:val="00C269BB"/>
    <w:rsid w:val="00C42280"/>
    <w:rsid w:val="00C42C42"/>
    <w:rsid w:val="00C506C5"/>
    <w:rsid w:val="00C52645"/>
    <w:rsid w:val="00C622FE"/>
    <w:rsid w:val="00C6310C"/>
    <w:rsid w:val="00C65FD1"/>
    <w:rsid w:val="00C66CBB"/>
    <w:rsid w:val="00C66E60"/>
    <w:rsid w:val="00C726C0"/>
    <w:rsid w:val="00C73B8D"/>
    <w:rsid w:val="00C7727A"/>
    <w:rsid w:val="00C77D94"/>
    <w:rsid w:val="00C81F46"/>
    <w:rsid w:val="00C83895"/>
    <w:rsid w:val="00C86107"/>
    <w:rsid w:val="00C91085"/>
    <w:rsid w:val="00C946B1"/>
    <w:rsid w:val="00C946CD"/>
    <w:rsid w:val="00C97B86"/>
    <w:rsid w:val="00CA1136"/>
    <w:rsid w:val="00CA2826"/>
    <w:rsid w:val="00CA7726"/>
    <w:rsid w:val="00CB1C5A"/>
    <w:rsid w:val="00CB5050"/>
    <w:rsid w:val="00CB577D"/>
    <w:rsid w:val="00CC0A2B"/>
    <w:rsid w:val="00CC7282"/>
    <w:rsid w:val="00CD5D2A"/>
    <w:rsid w:val="00CD5E15"/>
    <w:rsid w:val="00CE26B8"/>
    <w:rsid w:val="00CE28C0"/>
    <w:rsid w:val="00CE67A6"/>
    <w:rsid w:val="00CE709A"/>
    <w:rsid w:val="00CF0394"/>
    <w:rsid w:val="00CF6FAB"/>
    <w:rsid w:val="00D04C12"/>
    <w:rsid w:val="00D079C1"/>
    <w:rsid w:val="00D10FC7"/>
    <w:rsid w:val="00D156C6"/>
    <w:rsid w:val="00D22784"/>
    <w:rsid w:val="00D235DF"/>
    <w:rsid w:val="00D23AD9"/>
    <w:rsid w:val="00D247AE"/>
    <w:rsid w:val="00D248B1"/>
    <w:rsid w:val="00D24D62"/>
    <w:rsid w:val="00D26D7A"/>
    <w:rsid w:val="00D310C9"/>
    <w:rsid w:val="00D312FB"/>
    <w:rsid w:val="00D31EC1"/>
    <w:rsid w:val="00D3595A"/>
    <w:rsid w:val="00D40F57"/>
    <w:rsid w:val="00D41629"/>
    <w:rsid w:val="00D500CD"/>
    <w:rsid w:val="00D51C97"/>
    <w:rsid w:val="00D54D54"/>
    <w:rsid w:val="00D60732"/>
    <w:rsid w:val="00D64BFA"/>
    <w:rsid w:val="00D7016D"/>
    <w:rsid w:val="00D70666"/>
    <w:rsid w:val="00D72AA9"/>
    <w:rsid w:val="00D76E7A"/>
    <w:rsid w:val="00D77405"/>
    <w:rsid w:val="00D831F9"/>
    <w:rsid w:val="00D84275"/>
    <w:rsid w:val="00D8524B"/>
    <w:rsid w:val="00D87A0D"/>
    <w:rsid w:val="00D90F12"/>
    <w:rsid w:val="00D93539"/>
    <w:rsid w:val="00D938C9"/>
    <w:rsid w:val="00DA12D7"/>
    <w:rsid w:val="00DC0AE4"/>
    <w:rsid w:val="00DC5FAE"/>
    <w:rsid w:val="00DC6395"/>
    <w:rsid w:val="00DD107B"/>
    <w:rsid w:val="00DD3389"/>
    <w:rsid w:val="00DD3A7A"/>
    <w:rsid w:val="00DD3F93"/>
    <w:rsid w:val="00DD4CA0"/>
    <w:rsid w:val="00DD6927"/>
    <w:rsid w:val="00DE195A"/>
    <w:rsid w:val="00DE2433"/>
    <w:rsid w:val="00DE50E6"/>
    <w:rsid w:val="00DE54A6"/>
    <w:rsid w:val="00DE7F61"/>
    <w:rsid w:val="00DF0135"/>
    <w:rsid w:val="00DF40CB"/>
    <w:rsid w:val="00DF442A"/>
    <w:rsid w:val="00E04D79"/>
    <w:rsid w:val="00E06BAA"/>
    <w:rsid w:val="00E1184F"/>
    <w:rsid w:val="00E1669A"/>
    <w:rsid w:val="00E1745C"/>
    <w:rsid w:val="00E17DAB"/>
    <w:rsid w:val="00E23201"/>
    <w:rsid w:val="00E300D7"/>
    <w:rsid w:val="00E33FAB"/>
    <w:rsid w:val="00E3409A"/>
    <w:rsid w:val="00E369BB"/>
    <w:rsid w:val="00E410DB"/>
    <w:rsid w:val="00E41613"/>
    <w:rsid w:val="00E51202"/>
    <w:rsid w:val="00E57F71"/>
    <w:rsid w:val="00E60E42"/>
    <w:rsid w:val="00E61C76"/>
    <w:rsid w:val="00E61FAC"/>
    <w:rsid w:val="00E6311F"/>
    <w:rsid w:val="00E643FB"/>
    <w:rsid w:val="00E6548B"/>
    <w:rsid w:val="00E7319A"/>
    <w:rsid w:val="00E73FE2"/>
    <w:rsid w:val="00E76A5F"/>
    <w:rsid w:val="00E8083C"/>
    <w:rsid w:val="00E859AE"/>
    <w:rsid w:val="00E909CE"/>
    <w:rsid w:val="00E915EE"/>
    <w:rsid w:val="00E966D4"/>
    <w:rsid w:val="00EA478A"/>
    <w:rsid w:val="00EA5D1B"/>
    <w:rsid w:val="00EA706D"/>
    <w:rsid w:val="00EB0725"/>
    <w:rsid w:val="00EB1E4E"/>
    <w:rsid w:val="00EB24B2"/>
    <w:rsid w:val="00EB4891"/>
    <w:rsid w:val="00EB4A4E"/>
    <w:rsid w:val="00EB6E17"/>
    <w:rsid w:val="00EC207E"/>
    <w:rsid w:val="00EC348F"/>
    <w:rsid w:val="00EC44F3"/>
    <w:rsid w:val="00EC5471"/>
    <w:rsid w:val="00EC6ED1"/>
    <w:rsid w:val="00ED3F46"/>
    <w:rsid w:val="00ED5049"/>
    <w:rsid w:val="00ED72CD"/>
    <w:rsid w:val="00ED7A5C"/>
    <w:rsid w:val="00EE23F1"/>
    <w:rsid w:val="00EE3658"/>
    <w:rsid w:val="00EE611D"/>
    <w:rsid w:val="00EF059E"/>
    <w:rsid w:val="00EF4C92"/>
    <w:rsid w:val="00F01931"/>
    <w:rsid w:val="00F02202"/>
    <w:rsid w:val="00F03FDA"/>
    <w:rsid w:val="00F07BD7"/>
    <w:rsid w:val="00F10760"/>
    <w:rsid w:val="00F151CF"/>
    <w:rsid w:val="00F1549C"/>
    <w:rsid w:val="00F17339"/>
    <w:rsid w:val="00F20A81"/>
    <w:rsid w:val="00F22CE0"/>
    <w:rsid w:val="00F33A24"/>
    <w:rsid w:val="00F33C10"/>
    <w:rsid w:val="00F35A76"/>
    <w:rsid w:val="00F3639D"/>
    <w:rsid w:val="00F40F7A"/>
    <w:rsid w:val="00F43A47"/>
    <w:rsid w:val="00F447CF"/>
    <w:rsid w:val="00F45084"/>
    <w:rsid w:val="00F54766"/>
    <w:rsid w:val="00F55C01"/>
    <w:rsid w:val="00F601CE"/>
    <w:rsid w:val="00F650FE"/>
    <w:rsid w:val="00F701C1"/>
    <w:rsid w:val="00F73153"/>
    <w:rsid w:val="00F75C52"/>
    <w:rsid w:val="00F95533"/>
    <w:rsid w:val="00F957B1"/>
    <w:rsid w:val="00F96246"/>
    <w:rsid w:val="00F96696"/>
    <w:rsid w:val="00F970AC"/>
    <w:rsid w:val="00FA0F90"/>
    <w:rsid w:val="00FA4F0C"/>
    <w:rsid w:val="00FA61BE"/>
    <w:rsid w:val="00FA7A72"/>
    <w:rsid w:val="00FB3371"/>
    <w:rsid w:val="00FB35E8"/>
    <w:rsid w:val="00FC1152"/>
    <w:rsid w:val="00FC47DA"/>
    <w:rsid w:val="00FD1A08"/>
    <w:rsid w:val="00FD3158"/>
    <w:rsid w:val="00FD4634"/>
    <w:rsid w:val="00FE1125"/>
    <w:rsid w:val="00FE1DA7"/>
    <w:rsid w:val="00FE2E64"/>
    <w:rsid w:val="00FE4A08"/>
    <w:rsid w:val="00FE796F"/>
    <w:rsid w:val="00FE7C65"/>
    <w:rsid w:val="00FF113F"/>
    <w:rsid w:val="00FF1D5B"/>
    <w:rsid w:val="00FF3BBC"/>
    <w:rsid w:val="00FF4CB9"/>
    <w:rsid w:val="00FF63A2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C94E51"/>
  <w15:docId w15:val="{E0AEFC59-2828-4889-81BE-9E95FC3A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numPr>
        <w:numId w:val="14"/>
      </w:numPr>
      <w:jc w:val="center"/>
      <w:outlineLvl w:val="0"/>
    </w:pPr>
    <w:rPr>
      <w:rFonts w:ascii="Arial" w:eastAsia="Arial" w:hAnsi="Arial" w:cs="Arial"/>
      <w:b/>
      <w:i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14"/>
      </w:numPr>
      <w:outlineLvl w:val="1"/>
    </w:pPr>
    <w:rPr>
      <w:rFonts w:ascii="Arial" w:eastAsia="Arial" w:hAnsi="Arial" w:cs="Arial"/>
      <w:i/>
      <w:sz w:val="14"/>
      <w:szCs w:val="14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14"/>
      </w:numPr>
      <w:outlineLvl w:val="2"/>
    </w:pPr>
    <w:rPr>
      <w:rFonts w:ascii="Arial" w:eastAsia="Arial" w:hAnsi="Arial" w:cs="Arial"/>
      <w:b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numPr>
        <w:ilvl w:val="3"/>
        <w:numId w:val="14"/>
      </w:numPr>
      <w:spacing w:before="120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keepLines/>
      <w:numPr>
        <w:ilvl w:val="4"/>
        <w:numId w:val="14"/>
      </w:numPr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14"/>
      </w:numPr>
      <w:spacing w:line="360" w:lineRule="auto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3414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3414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3414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0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07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E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EE1"/>
    <w:rPr>
      <w:b/>
      <w:bCs/>
    </w:rPr>
  </w:style>
  <w:style w:type="paragraph" w:styleId="Reviso">
    <w:name w:val="Revision"/>
    <w:hidden/>
    <w:uiPriority w:val="99"/>
    <w:semiHidden/>
    <w:rsid w:val="00450E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A9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A9C"/>
  </w:style>
  <w:style w:type="character" w:styleId="Refdenotaderodap">
    <w:name w:val="footnote reference"/>
    <w:basedOn w:val="Fontepargpadro"/>
    <w:uiPriority w:val="99"/>
    <w:semiHidden/>
    <w:unhideWhenUsed/>
    <w:rsid w:val="00755A9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D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389"/>
  </w:style>
  <w:style w:type="paragraph" w:styleId="Rodap">
    <w:name w:val="footer"/>
    <w:basedOn w:val="Normal"/>
    <w:link w:val="RodapChar"/>
    <w:uiPriority w:val="99"/>
    <w:unhideWhenUsed/>
    <w:rsid w:val="00DD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389"/>
  </w:style>
  <w:style w:type="paragraph" w:styleId="PargrafodaLista">
    <w:name w:val="List Paragraph"/>
    <w:basedOn w:val="Normal"/>
    <w:uiPriority w:val="34"/>
    <w:qFormat/>
    <w:rsid w:val="003A75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E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6AA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4772"/>
    <w:rPr>
      <w:rFonts w:ascii="Cambria" w:eastAsia="Cambria" w:hAnsi="Cambria" w:cs="Cambri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4772"/>
    <w:rPr>
      <w:rFonts w:ascii="Cambria" w:eastAsia="Cambria" w:hAnsi="Cambria" w:cs="Cambria"/>
    </w:rPr>
  </w:style>
  <w:style w:type="character" w:styleId="Refdenotadefim">
    <w:name w:val="endnote reference"/>
    <w:basedOn w:val="Fontepargpadro"/>
    <w:uiPriority w:val="99"/>
    <w:semiHidden/>
    <w:unhideWhenUsed/>
    <w:rsid w:val="00084772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C1703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F970AC"/>
    <w:pP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F970AC"/>
    <w:pP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F970AC"/>
    <w:pP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34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3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34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nkdaInternet">
    <w:name w:val="Link da Internet"/>
    <w:rsid w:val="00A005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7F70-1DDC-455A-B526-68D08A3C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2297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Militao</dc:creator>
  <cp:lastModifiedBy>Marisa Gianetti</cp:lastModifiedBy>
  <cp:revision>28</cp:revision>
  <dcterms:created xsi:type="dcterms:W3CDTF">2017-06-21T19:03:00Z</dcterms:created>
  <dcterms:modified xsi:type="dcterms:W3CDTF">2017-07-21T14:59:00Z</dcterms:modified>
</cp:coreProperties>
</file>